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84077" w:rsidRDefault="00805818" w:rsidP="00D84077">
      <w:pPr>
        <w:shd w:val="clear" w:color="auto" w:fill="FCFCFC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84077" w:rsidRDefault="00D4334B" w:rsidP="00D84077">
      <w:pPr>
        <w:shd w:val="clear" w:color="auto" w:fill="FCFCFC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84077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D84077" w:rsidRPr="00D84077" w:rsidRDefault="00805818" w:rsidP="00D84077">
      <w:pPr>
        <w:shd w:val="clear" w:color="auto" w:fill="FCFCFC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</w:pP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</w:t>
      </w:r>
    </w:p>
    <w:p w:rsidR="00805818" w:rsidRPr="00D84077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«</w:t>
      </w:r>
      <w:proofErr w:type="spellStart"/>
      <w:r w:rsidR="006E71F2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="00D84077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лікарня»</w:t>
      </w:r>
      <w:r w:rsidR="00D84077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6E71F2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="006E71F2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міськ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84077" w:rsidRDefault="00CC42D4" w:rsidP="00D84077">
      <w:pPr>
        <w:shd w:val="clear" w:color="auto" w:fill="FCFCFC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н</w:t>
      </w:r>
      <w:r w:rsidR="00805818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а 202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3</w:t>
      </w:r>
      <w:r w:rsidR="00805818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</w:p>
    <w:p w:rsidR="008F3256" w:rsidRDefault="00D8407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Комунальне некомерційне підприємство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центральна лікарня» , (далі - Підприємство), створене на базі  майна спільної власності територіальної  громади   і діє у відповідності до Конституції України, Законів України, Господарського кодексу України, Цивільного кодексу України, наказів та інструкцій Міністерства охорони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України, рішень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ради, розпоряджень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B474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</w:t>
      </w:r>
      <w:r w:rsidR="00343AF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та </w:t>
      </w:r>
      <w:proofErr w:type="spellStart"/>
      <w:r w:rsidR="00343AF1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Статуту.</w:t>
      </w:r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Засновником</w:t>
      </w:r>
      <w:proofErr w:type="spellEnd"/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власником та органом управління майном Підприємства є </w:t>
      </w:r>
      <w:proofErr w:type="spellStart"/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міська рада.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Робота </w:t>
      </w:r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04E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Підприємство має право надавати платні медичні послуги  згідно </w:t>
      </w:r>
      <w:r w:rsidR="00C05B4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</w:t>
      </w:r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з урахуванням Постанови  Кабінету Міністрів України від 17.09.1996р. №1138 «Про затвердження переліку платних послуг, які надаються в державних і комунальних закладах охорони </w:t>
      </w:r>
      <w:proofErr w:type="spellStart"/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здоровя</w:t>
      </w:r>
      <w:proofErr w:type="spellEnd"/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вищих медичних навчальних  закладах»</w:t>
      </w:r>
      <w:r w:rsidR="00F2612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(назва у редакції постанови КМУ  від 22.09.2016р. №648)</w:t>
      </w:r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805818" w:rsidRPr="00D4334B" w:rsidRDefault="00653E9A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Комунальне некомерційне підприємство обслуговує  </w:t>
      </w:r>
      <w:r w:rsidR="003060C6">
        <w:rPr>
          <w:rFonts w:ascii="Times New Roman" w:eastAsia="Times New Roman" w:hAnsi="Times New Roman" w:cs="Times New Roman"/>
          <w:sz w:val="28"/>
          <w:szCs w:val="28"/>
          <w:lang w:eastAsia="uk-UA"/>
        </w:rPr>
        <w:t>39691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чоловік: </w:t>
      </w:r>
      <w:r w:rsidR="003060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31752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дорослого населення, </w:t>
      </w:r>
      <w:r w:rsidR="003060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7939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дитячого населення. </w:t>
      </w:r>
      <w:r w:rsidR="00804E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КНП «</w:t>
      </w:r>
      <w:proofErr w:type="spellStart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центральна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лікарня» представлена ліжковим фондом на 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225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 та районною поліклінікою з потужністю 2</w:t>
      </w:r>
      <w:r w:rsidR="003060C6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відвідувань в зміну.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У структуру КНП «</w:t>
      </w:r>
      <w:proofErr w:type="spellStart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ЦЛ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» входять наступні стаціонарні відділення: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–   терапевтичне – 50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   кардіологічне – 20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 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нефрологічне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-- 5 ліжок,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   хірургічне – 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   урологія –5 ліжок,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–   дитяче – 20 ліжок,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   пологове – 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--   травматологічне – 20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-- неврологі</w:t>
      </w:r>
      <w:r w:rsidR="00C05B4B">
        <w:rPr>
          <w:rFonts w:ascii="Times New Roman" w:eastAsia="Times New Roman" w:hAnsi="Times New Roman" w:cs="Times New Roman"/>
          <w:sz w:val="28"/>
          <w:szCs w:val="28"/>
          <w:lang w:eastAsia="uk-UA"/>
        </w:rPr>
        <w:t>чне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50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  гінекологія –10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--  ЛОР – 5 ліжок.</w:t>
      </w:r>
    </w:p>
    <w:p w:rsidR="00805818" w:rsidRPr="00D4334B" w:rsidRDefault="00804E1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Станом на 01.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планова кількість штатних посад КНП «</w:t>
      </w:r>
      <w:proofErr w:type="spellStart"/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»  становит</w:t>
      </w:r>
      <w:r w:rsidR="000D26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45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,75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одиниць, в тому числі: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лікарі –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середній медичний персонал –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17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молодший медичний персонал – 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82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спеціалісти не медики –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27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інший персонал – 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43,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</w:t>
      </w:r>
    </w:p>
    <w:p w:rsidR="00837C2A" w:rsidRDefault="00837C2A" w:rsidP="00837C2A">
      <w:pPr>
        <w:shd w:val="clear" w:color="auto" w:fill="FCFCFC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805818" w:rsidRDefault="00837C2A" w:rsidP="00837C2A">
      <w:pPr>
        <w:shd w:val="clear" w:color="auto" w:fill="FCFCFC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 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 w:rsidR="00CC42D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B474B0" w:rsidRPr="00D4334B" w:rsidRDefault="00B474B0" w:rsidP="00837C2A">
      <w:pPr>
        <w:shd w:val="clear" w:color="auto" w:fill="FCFCFC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05818" w:rsidRPr="00D4334B" w:rsidRDefault="00804E1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DC2EC3" w:rsidRPr="0091181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«</w:t>
      </w:r>
      <w:r w:rsidR="00805818" w:rsidRPr="0091181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Дохід з місцевого </w:t>
      </w:r>
      <w:r w:rsidR="002857E7" w:rsidRPr="0091181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</w:t>
      </w:r>
      <w:r w:rsidR="00DC2EC3" w:rsidRPr="0091181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бюджету за програмою підтримки»</w:t>
      </w:r>
      <w:r w:rsidR="00DC2E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станом на 01.01.2023 року  становить 13072,00 грн</w:t>
      </w:r>
      <w:r w:rsidR="0091181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C42D4" w:rsidRDefault="00911814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«</w:t>
      </w:r>
      <w:r w:rsidR="00805818"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Дохід (виручк</w:t>
      </w:r>
      <w:r w:rsidR="002857E7"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а</w:t>
      </w:r>
      <w:r w:rsidR="00805818"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) від реалізації продукції (товарів, робіт, послуг)</w:t>
      </w:r>
      <w:r w:rsidR="00CC42D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» </w:t>
      </w:r>
      <w:r w:rsidR="00CC42D4" w:rsidRP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послуги від НСЗУ становить  97095</w:t>
      </w:r>
      <w:r w:rsidR="00837C2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837C2A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тис.грн,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C42D4" w:rsidRDefault="00837C2A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«Інші доходи від операційної діяльності»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 тому числі </w:t>
      </w:r>
      <w:r w:rsidR="000C15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орендна плата та відшкодування комунальних послуг, надання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платних </w:t>
      </w:r>
      <w:r w:rsidR="000C15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медичних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послуг</w:t>
      </w:r>
      <w:r w:rsidR="000C15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благодійна допомога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4 600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CC42D4" w:rsidRDefault="00805818" w:rsidP="00CC42D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  </w:t>
      </w:r>
      <w:r w:rsidR="00837C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CC42D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37C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Витрат</w:t>
      </w:r>
      <w:r w:rsidR="00837C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на частина фінансового плану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</w:t>
      </w:r>
      <w:r w:rsidR="00CC42D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, що плануються на 2023 рік:</w:t>
      </w:r>
      <w:r w:rsidR="00837C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805818" w:rsidRPr="00D4334B" w:rsidRDefault="00CC42D4" w:rsidP="00CC42D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4D3A55" w:rsidRPr="005A660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рядок </w:t>
      </w:r>
      <w:r w:rsidR="005A6609" w:rsidRPr="005A660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200 «</w:t>
      </w:r>
      <w:r w:rsidR="00805818" w:rsidRPr="005A660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заробітна плата</w:t>
      </w:r>
      <w:r w:rsidR="005A6609" w:rsidRPr="005A660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69251,7 тис.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грн.,</w:t>
      </w:r>
    </w:p>
    <w:p w:rsidR="00805818" w:rsidRPr="00D4334B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210 «</w:t>
      </w:r>
      <w:r w:rsidR="00805818"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нарахування на оплату праці </w:t>
      </w:r>
      <w:r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805818"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–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14060,8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6F27C7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220 «</w:t>
      </w:r>
      <w:r w:rsidR="00805818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предмети, матеріали, обладнання та інвентар</w:t>
      </w: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</w:t>
      </w:r>
      <w:r w:rsidR="006F27C7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2300,3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6F27C7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230 «</w:t>
      </w:r>
      <w:r w:rsidR="00805818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медикаменти та перев’язувальні матеріали </w:t>
      </w: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6F27C7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12 000</w:t>
      </w:r>
      <w:r w:rsidR="00710F2D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22F0B" w:rsidRPr="006F27C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6F27C7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240 «</w:t>
      </w:r>
      <w:r w:rsidR="00805818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продукти харчування</w:t>
      </w: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6F27C7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3 405,0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6F27C7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250 «</w:t>
      </w:r>
      <w:r w:rsidR="00805818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оплата послуг (крім комунальних)</w:t>
      </w: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1289,7</w:t>
      </w:r>
      <w:r w:rsidR="00824363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805818" w:rsidRDefault="00C23B92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3B9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270 «</w:t>
      </w:r>
      <w:r w:rsidR="00805818" w:rsidRPr="00C23B9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оплата комунальних послуг та енергоносіїв</w:t>
      </w:r>
      <w:r w:rsidRPr="00C23B9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8728,3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F27C7" w:rsidRPr="006F27C7" w:rsidRDefault="00B474B0" w:rsidP="00213CF6">
      <w:pPr>
        <w:numPr>
          <w:ilvl w:val="0"/>
          <w:numId w:val="2"/>
        </w:numPr>
        <w:shd w:val="clear" w:color="auto" w:fill="FCFCFC"/>
        <w:spacing w:after="225" w:line="240" w:lineRule="auto"/>
        <w:ind w:left="45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F27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</w:t>
      </w:r>
      <w:r w:rsidR="00213CF6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290 «</w:t>
      </w:r>
      <w:r w:rsidR="00CF6934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соціальне  забезпечення</w:t>
      </w:r>
      <w:r w:rsidR="00213CF6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213CF6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6934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948DE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04E17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6F27C7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31,2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3CF6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4E17" w:rsidRDefault="006F27C7" w:rsidP="00121238">
      <w:pPr>
        <w:shd w:val="clear" w:color="auto" w:fill="FCFCFC"/>
        <w:spacing w:after="225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</w:t>
      </w:r>
      <w:r w:rsidR="00121238">
        <w:rPr>
          <w:rFonts w:ascii="Times New Roman" w:eastAsia="Times New Roman" w:hAnsi="Times New Roman" w:cs="Times New Roman"/>
          <w:sz w:val="28"/>
          <w:szCs w:val="28"/>
          <w:lang w:eastAsia="uk-UA"/>
        </w:rPr>
        <w:t>чних показників за результатами фінансової та господарської діяльності за 2021 рік та 2022 рік, з урахуванням змін. Фінансовий план на 2023 рік із поквартальною розбивкою додається.</w:t>
      </w:r>
    </w:p>
    <w:p w:rsidR="00C907E0" w:rsidRPr="00D84077" w:rsidRDefault="003644DF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.О.Фалинсь</w:t>
      </w:r>
      <w:proofErr w:type="spellEnd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кий</w:t>
      </w:r>
    </w:p>
    <w:p w:rsidR="00A742B5" w:rsidRPr="00D4334B" w:rsidRDefault="00ED68FC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77820"/>
    <w:rsid w:val="000C157E"/>
    <w:rsid w:val="000C66F9"/>
    <w:rsid w:val="000D2678"/>
    <w:rsid w:val="00121238"/>
    <w:rsid w:val="00213CF6"/>
    <w:rsid w:val="0024373C"/>
    <w:rsid w:val="002857E7"/>
    <w:rsid w:val="003060C6"/>
    <w:rsid w:val="00322179"/>
    <w:rsid w:val="0034180F"/>
    <w:rsid w:val="00343AF1"/>
    <w:rsid w:val="003644DF"/>
    <w:rsid w:val="00473052"/>
    <w:rsid w:val="004D3A55"/>
    <w:rsid w:val="0050310B"/>
    <w:rsid w:val="00515C1E"/>
    <w:rsid w:val="0055497D"/>
    <w:rsid w:val="00564EB2"/>
    <w:rsid w:val="005722EE"/>
    <w:rsid w:val="005A6609"/>
    <w:rsid w:val="005E2708"/>
    <w:rsid w:val="00653E9A"/>
    <w:rsid w:val="00665E5E"/>
    <w:rsid w:val="00676B7A"/>
    <w:rsid w:val="006D6D0B"/>
    <w:rsid w:val="006E71F2"/>
    <w:rsid w:val="006F27C7"/>
    <w:rsid w:val="00710F2D"/>
    <w:rsid w:val="00804E17"/>
    <w:rsid w:val="00805818"/>
    <w:rsid w:val="00824363"/>
    <w:rsid w:val="0083301C"/>
    <w:rsid w:val="00837C2A"/>
    <w:rsid w:val="0087761B"/>
    <w:rsid w:val="008A4734"/>
    <w:rsid w:val="008C1BF7"/>
    <w:rsid w:val="008F3256"/>
    <w:rsid w:val="0090512F"/>
    <w:rsid w:val="00911814"/>
    <w:rsid w:val="00922F0B"/>
    <w:rsid w:val="009406D7"/>
    <w:rsid w:val="009C6A1D"/>
    <w:rsid w:val="009D0305"/>
    <w:rsid w:val="009F4138"/>
    <w:rsid w:val="00A33198"/>
    <w:rsid w:val="00A4442C"/>
    <w:rsid w:val="00A742B5"/>
    <w:rsid w:val="00A84322"/>
    <w:rsid w:val="00B2296F"/>
    <w:rsid w:val="00B474B0"/>
    <w:rsid w:val="00B948DE"/>
    <w:rsid w:val="00C05B4B"/>
    <w:rsid w:val="00C23B92"/>
    <w:rsid w:val="00C907E0"/>
    <w:rsid w:val="00CC42D4"/>
    <w:rsid w:val="00CF6934"/>
    <w:rsid w:val="00D4334B"/>
    <w:rsid w:val="00D84077"/>
    <w:rsid w:val="00DC2EC3"/>
    <w:rsid w:val="00E44DDB"/>
    <w:rsid w:val="00ED68FC"/>
    <w:rsid w:val="00F235C3"/>
    <w:rsid w:val="00F26128"/>
    <w:rsid w:val="00F5164F"/>
    <w:rsid w:val="00F90C64"/>
    <w:rsid w:val="00F94C7C"/>
    <w:rsid w:val="00FA6EF6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5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5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B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88C4D-19BE-4473-BD20-C6F996A8A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2332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2022-02-22T10:11:00Z</cp:lastPrinted>
  <dcterms:created xsi:type="dcterms:W3CDTF">2020-08-25T07:01:00Z</dcterms:created>
  <dcterms:modified xsi:type="dcterms:W3CDTF">2022-12-26T10:47:00Z</dcterms:modified>
</cp:coreProperties>
</file>