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0622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noProof/>
          <w:sz w:val="24"/>
          <w:szCs w:val="24"/>
        </w:rPr>
        <w:drawing>
          <wp:inline distT="0" distB="0" distL="0" distR="0" wp14:anchorId="6F2DCDC3" wp14:editId="4B3BAE72">
            <wp:extent cx="561975" cy="62865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2E2C41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УКРАЇНА</w:t>
      </w:r>
    </w:p>
    <w:p w14:paraId="306494A7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b/>
          <w:sz w:val="32"/>
          <w:szCs w:val="32"/>
        </w:rPr>
        <w:t>ГОРОДОЦЬКА МІСЬКА РАДА</w:t>
      </w:r>
    </w:p>
    <w:p w14:paraId="1DA798BF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ЛЬВІВСЬКОЇ ОБЛАСТІ</w:t>
      </w:r>
    </w:p>
    <w:p w14:paraId="419B9534" w14:textId="77777777"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12 </w:t>
      </w:r>
      <w:r>
        <w:rPr>
          <w:rFonts w:ascii="Century" w:eastAsia="Century" w:hAnsi="Century" w:cs="Century"/>
          <w:b/>
          <w:smallCaps/>
          <w:sz w:val="28"/>
          <w:szCs w:val="28"/>
        </w:rPr>
        <w:t>СЕСІЯ ВОСЬМОГО СКЛИКАННЯ</w:t>
      </w:r>
    </w:p>
    <w:p w14:paraId="08B7C01D" w14:textId="77777777" w:rsidR="00686E04" w:rsidRPr="00DB4EC7" w:rsidRDefault="00686E04">
      <w:pPr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0C51D24F" w14:textId="05B5A94B" w:rsidR="00686E04" w:rsidRDefault="008D444F">
      <w:pPr>
        <w:spacing w:after="0" w:line="276" w:lineRule="auto"/>
        <w:jc w:val="center"/>
        <w:rPr>
          <w:rFonts w:ascii="Century" w:eastAsia="Century" w:hAnsi="Century" w:cs="Century"/>
          <w:b/>
          <w:sz w:val="36"/>
          <w:szCs w:val="36"/>
        </w:rPr>
      </w:pPr>
      <w:r>
        <w:rPr>
          <w:rFonts w:ascii="Century" w:eastAsia="Century" w:hAnsi="Century" w:cs="Century"/>
          <w:b/>
          <w:sz w:val="36"/>
          <w:szCs w:val="36"/>
        </w:rPr>
        <w:t xml:space="preserve">РІШЕННЯ № </w:t>
      </w:r>
      <w:r w:rsidR="00DB4EC7">
        <w:rPr>
          <w:rFonts w:ascii="Century" w:eastAsia="Century" w:hAnsi="Century" w:cs="Century"/>
          <w:sz w:val="36"/>
          <w:szCs w:val="36"/>
        </w:rPr>
        <w:t>2487</w:t>
      </w:r>
    </w:p>
    <w:p w14:paraId="39FDD5E6" w14:textId="122CD033" w:rsidR="00686E04" w:rsidRDefault="0055341D">
      <w:pPr>
        <w:spacing w:after="0" w:line="276" w:lineRule="auto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23</w:t>
      </w:r>
      <w:r w:rsidR="008D444F">
        <w:rPr>
          <w:rFonts w:ascii="Century" w:eastAsia="Century" w:hAnsi="Century" w:cs="Century"/>
          <w:sz w:val="28"/>
          <w:szCs w:val="28"/>
        </w:rPr>
        <w:t xml:space="preserve"> вересня 2021 року</w:t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</w:t>
      </w:r>
      <w:r w:rsidR="008D444F">
        <w:rPr>
          <w:rFonts w:ascii="Century" w:eastAsia="Century" w:hAnsi="Century" w:cs="Century"/>
          <w:sz w:val="28"/>
          <w:szCs w:val="28"/>
        </w:rPr>
        <w:t>м. Городок</w:t>
      </w:r>
    </w:p>
    <w:p w14:paraId="5A03B10B" w14:textId="77777777" w:rsidR="00686E04" w:rsidRDefault="00686E04">
      <w:pPr>
        <w:spacing w:after="0" w:line="276" w:lineRule="auto"/>
        <w:rPr>
          <w:rFonts w:ascii="Century" w:eastAsia="Century" w:hAnsi="Century" w:cs="Century"/>
          <w:sz w:val="24"/>
          <w:szCs w:val="24"/>
        </w:rPr>
      </w:pPr>
    </w:p>
    <w:p w14:paraId="5AABE0B1" w14:textId="77777777" w:rsidR="00686E04" w:rsidRDefault="008D444F">
      <w:pPr>
        <w:tabs>
          <w:tab w:val="left" w:pos="6663"/>
        </w:tabs>
        <w:spacing w:after="240" w:line="24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звернення депутатів Городоцької міської ради 8 скликання </w:t>
      </w:r>
      <w:r>
        <w:rPr>
          <w:rFonts w:ascii="Century" w:eastAsia="Century" w:hAnsi="Century" w:cs="Century"/>
          <w:b/>
          <w:sz w:val="28"/>
          <w:szCs w:val="28"/>
          <w:highlight w:val="white"/>
        </w:rPr>
        <w:t xml:space="preserve">до Верховної Ради України та Кабінету міністрів України щодо </w:t>
      </w:r>
      <w:r>
        <w:rPr>
          <w:rFonts w:ascii="Century" w:eastAsia="Century" w:hAnsi="Century" w:cs="Century"/>
          <w:b/>
          <w:sz w:val="28"/>
          <w:szCs w:val="28"/>
        </w:rPr>
        <w:t>забезпечення початку та сталого проходження опалювального сезону 2021/2022 років</w:t>
      </w:r>
    </w:p>
    <w:p w14:paraId="0ED7BD25" w14:textId="77777777" w:rsidR="00686E04" w:rsidRDefault="008D444F">
      <w:pPr>
        <w:tabs>
          <w:tab w:val="left" w:pos="709"/>
          <w:tab w:val="left" w:pos="1843"/>
        </w:tabs>
        <w:spacing w:after="240" w:line="36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ab/>
        <w:t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>
        <w:rPr>
          <w:rFonts w:ascii="Century" w:eastAsia="Century" w:hAnsi="Century" w:cs="Century"/>
          <w:b/>
          <w:sz w:val="28"/>
          <w:szCs w:val="28"/>
        </w:rPr>
        <w:t> </w:t>
      </w:r>
    </w:p>
    <w:p w14:paraId="057FFBED" w14:textId="77777777" w:rsidR="00686E04" w:rsidRDefault="00686E04">
      <w:pPr>
        <w:spacing w:after="0" w:line="276" w:lineRule="auto"/>
        <w:ind w:firstLine="708"/>
        <w:rPr>
          <w:rFonts w:ascii="Century" w:eastAsia="Century" w:hAnsi="Century" w:cs="Century"/>
          <w:sz w:val="28"/>
          <w:szCs w:val="28"/>
        </w:rPr>
      </w:pPr>
    </w:p>
    <w:p w14:paraId="19F07184" w14:textId="77777777" w:rsidR="00686E04" w:rsidRDefault="008D444F">
      <w:pPr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В И Р І Ш И Л А: </w:t>
      </w:r>
    </w:p>
    <w:p w14:paraId="383F9432" w14:textId="77777777" w:rsidR="00686E04" w:rsidRDefault="00686E04">
      <w:pPr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</w:p>
    <w:p w14:paraId="7A250153" w14:textId="77777777" w:rsidR="00686E04" w:rsidRDefault="008D444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Підтримати звернення депутатів Городоцької міської  ради 8 скликання до Верховної Ради України та Кабінету міністрів України щодо забезпечення початку та сталого проходження опалювального сезону 2021/2022 років </w:t>
      </w:r>
      <w:r>
        <w:rPr>
          <w:rFonts w:ascii="Century" w:eastAsia="Century" w:hAnsi="Century" w:cs="Century"/>
          <w:color w:val="000000"/>
          <w:sz w:val="28"/>
          <w:szCs w:val="28"/>
          <w:highlight w:val="white"/>
        </w:rPr>
        <w:t>(додається)</w:t>
      </w:r>
    </w:p>
    <w:p w14:paraId="78B0D212" w14:textId="77777777" w:rsidR="00686E04" w:rsidRDefault="008D444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Звернення направити до </w:t>
      </w:r>
      <w:r>
        <w:rPr>
          <w:rFonts w:ascii="Century" w:eastAsia="Century" w:hAnsi="Century" w:cs="Century"/>
          <w:sz w:val="28"/>
          <w:szCs w:val="28"/>
          <w:highlight w:val="white"/>
        </w:rPr>
        <w:t>Верховної Ради України</w:t>
      </w:r>
      <w:r>
        <w:rPr>
          <w:rFonts w:ascii="Century" w:eastAsia="Century" w:hAnsi="Century" w:cs="Century"/>
          <w:sz w:val="28"/>
          <w:szCs w:val="28"/>
        </w:rPr>
        <w:t>.</w:t>
      </w:r>
    </w:p>
    <w:p w14:paraId="327805BC" w14:textId="77777777" w:rsidR="00686E04" w:rsidRDefault="008D444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Контроль за виконанням рішення покласти на секретаря ради  Миколу Лупія</w:t>
      </w:r>
    </w:p>
    <w:p w14:paraId="4180C740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0468C6CF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429F9D89" w14:textId="77777777" w:rsidR="00686E04" w:rsidRDefault="008D444F">
      <w:pPr>
        <w:spacing w:after="0" w:line="240" w:lineRule="auto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  <w:r>
        <w:rPr>
          <w:rFonts w:ascii="Century" w:eastAsia="Century" w:hAnsi="Century" w:cs="Century"/>
          <w:b/>
          <w:color w:val="000000"/>
          <w:sz w:val="28"/>
          <w:szCs w:val="28"/>
          <w:highlight w:val="white"/>
        </w:rPr>
        <w:t>.</w:t>
      </w:r>
      <w:r>
        <w:br w:type="page"/>
      </w:r>
    </w:p>
    <w:p w14:paraId="006B5C4D" w14:textId="77777777" w:rsidR="00686E04" w:rsidRDefault="008D444F">
      <w:pPr>
        <w:spacing w:before="240" w:after="240" w:line="360" w:lineRule="auto"/>
        <w:jc w:val="center"/>
        <w:rPr>
          <w:rFonts w:ascii="Century" w:eastAsia="Century" w:hAnsi="Century" w:cs="Century"/>
          <w:b/>
          <w:sz w:val="28"/>
          <w:szCs w:val="28"/>
          <w:highlight w:val="white"/>
        </w:rPr>
      </w:pPr>
      <w:r>
        <w:rPr>
          <w:rFonts w:ascii="Century" w:eastAsia="Century" w:hAnsi="Century" w:cs="Century"/>
          <w:b/>
          <w:sz w:val="28"/>
          <w:szCs w:val="28"/>
          <w:highlight w:val="white"/>
        </w:rPr>
        <w:lastRenderedPageBreak/>
        <w:t>ЗВЕРНЕННЯ</w:t>
      </w:r>
    </w:p>
    <w:p w14:paraId="4C4F7FB6" w14:textId="5AFC9305" w:rsidR="0055341D" w:rsidRPr="0055341D" w:rsidRDefault="0055341D" w:rsidP="0055341D">
      <w:pPr>
        <w:spacing w:after="0" w:line="240" w:lineRule="auto"/>
        <w:ind w:firstLine="567"/>
        <w:jc w:val="center"/>
        <w:rPr>
          <w:rFonts w:ascii="Century" w:eastAsia="Century" w:hAnsi="Century" w:cs="Century"/>
          <w:b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/>
          <w:color w:val="000000"/>
          <w:sz w:val="28"/>
          <w:szCs w:val="28"/>
        </w:rPr>
        <w:t>щодо забезпечення початку та сталого проходження опалювального сезону 2021/2022 років</w:t>
      </w:r>
    </w:p>
    <w:p w14:paraId="20E349B4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</w:p>
    <w:p w14:paraId="4A8F3709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Наближається опалювальний сезон, в якому ціна газу збільшується</w:t>
      </w:r>
    </w:p>
    <w:p w14:paraId="733F3A65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з 4 до 7,6 грн для населення та 7 до 20 грн за 1 куб м для бюджетної сфери.</w:t>
      </w:r>
    </w:p>
    <w:p w14:paraId="5BB024A2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 xml:space="preserve">Знаємо, що коштів у людей оплачувати збільшені тарифи немає. </w:t>
      </w:r>
    </w:p>
    <w:p w14:paraId="0F7A4315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 xml:space="preserve">Збереження тарифів минулого опалювального сезону для населення та бюджетної сфери потребуватиме від органів місцевого самоврядування додатково 25 млрд грн. </w:t>
      </w:r>
    </w:p>
    <w:p w14:paraId="606C2324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З метою забезпечення початку та сталого проходження опалювального сезону 2021-2022 року, необхідно:</w:t>
      </w:r>
    </w:p>
    <w:p w14:paraId="2F8D03DB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Негайно відновити можливість теплопостачання та гарячого водопостачання в 59 громадах шляхом розблокування рахунків підприємств, які арештовані через заборгованість по сплаті за природний газ та його розподіл.</w:t>
      </w:r>
    </w:p>
    <w:p w14:paraId="4FD9B1FD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Усунути дискримінаційні норми в договорах на постачання природного газу:</w:t>
      </w:r>
    </w:p>
    <w:p w14:paraId="6D8E110C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терміни оплати за спожитий природний газ повинні співпадати з термінами оплати населенням за послуги теплопостачання (виключити передоплату/авансові платежі);</w:t>
      </w:r>
    </w:p>
    <w:p w14:paraId="7E30E6E7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розмір штрафних санкцій для підприємств теплопостачання повинен відповідати розміру штрафних санкцій для населення;</w:t>
      </w:r>
    </w:p>
    <w:p w14:paraId="35171B56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 xml:space="preserve">не застосовувати штрафні санкції на заборгованість за природний газ, яка склалася у зв’язку з </w:t>
      </w:r>
      <w:proofErr w:type="spellStart"/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неоплатою</w:t>
      </w:r>
      <w:proofErr w:type="spellEnd"/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 xml:space="preserve"> населенням послуг за теплопостачання;</w:t>
      </w:r>
    </w:p>
    <w:p w14:paraId="52808FFA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визначити цільове призначення та обсяги природного газу за категоріями споживачів;</w:t>
      </w:r>
    </w:p>
    <w:p w14:paraId="29204C94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виключити вимогу про банківські гарантії або договірне списання коштів.</w:t>
      </w:r>
    </w:p>
    <w:p w14:paraId="57268CAD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Зберегти безперебійне теплопостачання лікарень, шкіл, дитячих садочків та інших об’єктів соціальної сфери, зафіксувавши ціну природного газу для бюджетних установ до кінця опалювального сезону на рівні 11,2 грн за 1 куб м.</w:t>
      </w:r>
    </w:p>
    <w:p w14:paraId="7CEFAA8D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Для збереження діючих тарифів на теплопостачання та гаряче водопостачання населенню та бюджетній сфері в опалювальний сезон 2021/2022 років:</w:t>
      </w:r>
    </w:p>
    <w:p w14:paraId="116EDE09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збільшити норматив зарахування ПДФО до бюджетів місцевого самоврядування на 5%;</w:t>
      </w:r>
    </w:p>
    <w:p w14:paraId="6548A7A7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зменшити обсяг реверсної дотації до 20% та збільшити базову дотацію до 100%;</w:t>
      </w:r>
    </w:p>
    <w:p w14:paraId="2F54AE33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lastRenderedPageBreak/>
        <w:t>надати бюджетам місцевого самоврядування додаткову цільову субвенцію на ремонт вулиць та доріг в обсязі 10 млрд грн;</w:t>
      </w:r>
    </w:p>
    <w:p w14:paraId="5EABB005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спрямувати громадам 50% коштів ДФРР, збільшивши його обсяг до 3% від загального фонду держбюджету.</w:t>
      </w:r>
    </w:p>
    <w:p w14:paraId="7B8C9351" w14:textId="77777777" w:rsidR="0055341D" w:rsidRPr="0055341D" w:rsidRDefault="0055341D" w:rsidP="0055341D">
      <w:pPr>
        <w:spacing w:after="0" w:line="240" w:lineRule="auto"/>
        <w:ind w:firstLine="567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 w:rsidRPr="0055341D">
        <w:rPr>
          <w:rFonts w:ascii="Century" w:eastAsia="Century" w:hAnsi="Century" w:cs="Century"/>
          <w:bCs/>
          <w:color w:val="000000"/>
          <w:sz w:val="28"/>
          <w:szCs w:val="28"/>
        </w:rPr>
        <w:t>Спрямувати субвенцію з державного бюджету місцевим бюджетам на погашення різниці між фактичною вартістю теплової енергії, послуг з централізованого опалення, постачання гарячої води, централізованого водопостачання та водовідведення, постачання холодної води та водовідведення, що вироблялися, транспортувалися та постачалися населенню, бюджетним установам і організаціям та/або іншим підприємствам теплопостачання, централізованого питного водопостачання та водовідведення, які надають такі послуги, та тарифами, що затверджувалися та/або погоджувалися органами державної влади чи місцевого самоврядування в обсязі 37 млрд гривень за період 2016-2021 роки.</w:t>
      </w:r>
    </w:p>
    <w:p w14:paraId="31C0AD0C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47BB6C3E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14:paraId="7C34656B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0123A8C5" w14:textId="77777777" w:rsidR="00686E04" w:rsidRDefault="00686E04">
      <w:pPr>
        <w:spacing w:after="0" w:line="240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500E3A73" w14:textId="77777777" w:rsidR="00686E04" w:rsidRDefault="008D444F">
      <w:pPr>
        <w:spacing w:after="0" w:line="240" w:lineRule="auto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З повагою,</w:t>
      </w:r>
    </w:p>
    <w:p w14:paraId="4CE5200D" w14:textId="77777777" w:rsidR="00686E04" w:rsidRDefault="008D444F">
      <w:pPr>
        <w:spacing w:after="0" w:line="24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депутати Городоцької міської ради 8 скликання.</w:t>
      </w:r>
    </w:p>
    <w:p w14:paraId="0D0B629A" w14:textId="77777777" w:rsidR="00686E04" w:rsidRDefault="00686E04">
      <w:pPr>
        <w:spacing w:after="0" w:line="240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08D25330" w14:textId="57F200A0" w:rsidR="00686E04" w:rsidRDefault="008D444F">
      <w:pPr>
        <w:spacing w:after="0" w:line="240" w:lineRule="auto"/>
        <w:ind w:left="5954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Ухвалено на </w:t>
      </w:r>
      <w:r w:rsidR="0055341D">
        <w:rPr>
          <w:rFonts w:ascii="Century" w:eastAsia="Century" w:hAnsi="Century" w:cs="Century"/>
          <w:color w:val="000000"/>
          <w:sz w:val="28"/>
          <w:szCs w:val="28"/>
        </w:rPr>
        <w:t>12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</w:t>
      </w:r>
    </w:p>
    <w:p w14:paraId="07CE167B" w14:textId="77777777" w:rsidR="00686E04" w:rsidRDefault="008D444F">
      <w:pPr>
        <w:spacing w:after="0" w:line="240" w:lineRule="auto"/>
        <w:ind w:left="5954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8 скликання</w:t>
      </w:r>
    </w:p>
    <w:p w14:paraId="08412F73" w14:textId="77777777" w:rsidR="00686E04" w:rsidRDefault="008D444F">
      <w:pPr>
        <w:spacing w:after="0" w:line="240" w:lineRule="auto"/>
        <w:ind w:left="5954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27 травня 2021 року</w:t>
      </w:r>
    </w:p>
    <w:p w14:paraId="47C5FC2F" w14:textId="77777777" w:rsidR="00686E04" w:rsidRDefault="00686E04">
      <w:pPr>
        <w:rPr>
          <w:rFonts w:ascii="Century" w:eastAsia="Century" w:hAnsi="Century" w:cs="Century"/>
        </w:rPr>
      </w:pPr>
    </w:p>
    <w:p w14:paraId="116873C4" w14:textId="77777777" w:rsidR="00686E04" w:rsidRDefault="00686E04"/>
    <w:sectPr w:rsidR="00686E04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43A82" w14:textId="77777777" w:rsidR="0035098D" w:rsidRDefault="0035098D">
      <w:pPr>
        <w:spacing w:after="0" w:line="240" w:lineRule="auto"/>
      </w:pPr>
      <w:r>
        <w:separator/>
      </w:r>
    </w:p>
  </w:endnote>
  <w:endnote w:type="continuationSeparator" w:id="0">
    <w:p w14:paraId="142C5C0C" w14:textId="77777777" w:rsidR="0035098D" w:rsidRDefault="00350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578A8" w14:textId="77777777" w:rsidR="0035098D" w:rsidRDefault="0035098D">
      <w:pPr>
        <w:spacing w:after="0" w:line="240" w:lineRule="auto"/>
      </w:pPr>
      <w:r>
        <w:separator/>
      </w:r>
    </w:p>
  </w:footnote>
  <w:footnote w:type="continuationSeparator" w:id="0">
    <w:p w14:paraId="2854C4E2" w14:textId="77777777" w:rsidR="0035098D" w:rsidRDefault="00350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D3AE5" w14:textId="60729A3F" w:rsidR="00686E04" w:rsidRDefault="00686E0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92D44"/>
    <w:multiLevelType w:val="multilevel"/>
    <w:tmpl w:val="64C68582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Century" w:hAnsi="Century" w:cs="Century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E04"/>
    <w:rsid w:val="00142387"/>
    <w:rsid w:val="00170947"/>
    <w:rsid w:val="0035098D"/>
    <w:rsid w:val="00490044"/>
    <w:rsid w:val="0055341D"/>
    <w:rsid w:val="00686E04"/>
    <w:rsid w:val="007E562D"/>
    <w:rsid w:val="008D444F"/>
    <w:rsid w:val="00DB4EC7"/>
    <w:rsid w:val="00F462CA"/>
    <w:rsid w:val="00FB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13AE"/>
  <w15:docId w15:val="{FC49D8A6-54D5-4CE6-89EF-BF429299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69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95F91"/>
  </w:style>
  <w:style w:type="paragraph" w:styleId="a6">
    <w:name w:val="footer"/>
    <w:basedOn w:val="a"/>
    <w:link w:val="a7"/>
    <w:uiPriority w:val="99"/>
    <w:unhideWhenUsed/>
    <w:rsid w:val="00DD14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D14EE"/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52ffBvAUc3qafC6VkGZuM/uIXg==">AMUW2mWXh5MuKG93Y24Shp7inlxZFCkYyJhq9o3LU3g59t5Vxd+X2GfeAjNAEL3USpa3Xz+4AJ1DXGyPMu+HNoOrvrvpS16TMnwddhwYqJbyUoGW+bc1ETFSxbB7VXaw+8XZQYosQOoya1dn5Bvi4UgV3HGGAt00HtjXe4Mt5LcjUQ+tPFqTkM3LNuw2SMsizs2w0VG+qyy0E10PxoyWXFc7mA+GskrhEkJnl+L0gHYZo5RA7H+8Jj8OFtX03CJHoFxVxzufSDnRr57Ta1qcSxVixS2+5c94YC67Z7i1oIpry2kbFe4x512jVDWCpS5/ooZWLOpifUs85c2TWmdMDqGJS0FDgm88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2466</Words>
  <Characters>1406</Characters>
  <Application>Microsoft Office Word</Application>
  <DocSecurity>0</DocSecurity>
  <Lines>11</Lines>
  <Paragraphs>7</Paragraphs>
  <ScaleCrop>false</ScaleCrop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dcterms:created xsi:type="dcterms:W3CDTF">2021-09-23T12:38:00Z</dcterms:created>
  <dcterms:modified xsi:type="dcterms:W3CDTF">2021-09-23T12:38:00Z</dcterms:modified>
</cp:coreProperties>
</file>