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675" w:rsidRPr="00393585" w:rsidRDefault="00181888">
      <w:pPr>
        <w:widowControl w:val="0"/>
        <w:spacing w:after="0" w:line="300" w:lineRule="auto"/>
        <w:jc w:val="center"/>
        <w:rPr>
          <w:rFonts w:ascii="Georgia" w:eastAsia="Times New Roman" w:hAnsi="Georgia" w:cs="Times New Roman"/>
          <w:color w:val="00000A"/>
          <w:sz w:val="24"/>
          <w:shd w:val="clear" w:color="auto" w:fill="FFFFFF"/>
        </w:rPr>
      </w:pPr>
      <w:r w:rsidRPr="00393585">
        <w:rPr>
          <w:rFonts w:ascii="Georgia" w:hAnsi="Georgia"/>
        </w:rPr>
        <w:object w:dxaOrig="648" w:dyaOrig="921">
          <v:rect id="rectole0000000000" o:spid="_x0000_i1025" style="width:32.25pt;height:45.75pt" o:ole="" o:preferrelative="t" stroked="f">
            <v:imagedata r:id="rId5" o:title=""/>
          </v:rect>
          <o:OLEObject Type="Embed" ProgID="StaticMetafile" ShapeID="rectole0000000000" DrawAspect="Content" ObjectID="_1727525182" r:id="rId6"/>
        </w:object>
      </w:r>
    </w:p>
    <w:p w:rsidR="000F2675" w:rsidRPr="00393585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color w:val="00000A"/>
          <w:sz w:val="24"/>
          <w:shd w:val="clear" w:color="auto" w:fill="FFFFFF"/>
        </w:rPr>
      </w:pPr>
      <w:r w:rsidRPr="00393585">
        <w:rPr>
          <w:rFonts w:ascii="Georgia" w:eastAsia="Times New Roman" w:hAnsi="Georgia" w:cs="Times New Roman"/>
          <w:color w:val="00000A"/>
          <w:sz w:val="32"/>
          <w:shd w:val="clear" w:color="auto" w:fill="FFFFFF"/>
        </w:rPr>
        <w:t xml:space="preserve">УКРАЇНА </w:t>
      </w:r>
    </w:p>
    <w:p w:rsidR="000F2675" w:rsidRPr="00393585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2"/>
          <w:shd w:val="clear" w:color="auto" w:fill="FFFFFF"/>
        </w:rPr>
      </w:pPr>
      <w:r w:rsidRPr="00393585">
        <w:rPr>
          <w:rFonts w:ascii="Georgia" w:eastAsia="Times New Roman" w:hAnsi="Georgia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0F2675" w:rsidRPr="00393585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color w:val="00000A"/>
          <w:sz w:val="28"/>
          <w:shd w:val="clear" w:color="auto" w:fill="FFFFFF"/>
        </w:rPr>
      </w:pPr>
      <w:r w:rsidRPr="00393585">
        <w:rPr>
          <w:rFonts w:ascii="Georgia" w:eastAsia="Times New Roman" w:hAnsi="Georgia" w:cs="Times New Roman"/>
          <w:color w:val="00000A"/>
          <w:sz w:val="28"/>
          <w:shd w:val="clear" w:color="auto" w:fill="FFFFFF"/>
        </w:rPr>
        <w:t>ЛЬВІВСЬКОЇ ОБЛАСТІ</w:t>
      </w:r>
    </w:p>
    <w:p w:rsidR="000F2675" w:rsidRPr="00393585" w:rsidRDefault="00181888">
      <w:pPr>
        <w:keepNext/>
        <w:keepLines/>
        <w:widowControl w:val="0"/>
        <w:spacing w:before="200" w:after="0" w:line="240" w:lineRule="auto"/>
        <w:jc w:val="center"/>
        <w:rPr>
          <w:rFonts w:ascii="Georgia" w:eastAsia="Cambria" w:hAnsi="Georgia" w:cs="Cambria"/>
          <w:b/>
          <w:color w:val="00000A"/>
          <w:sz w:val="24"/>
        </w:rPr>
      </w:pPr>
      <w:r w:rsidRPr="00393585">
        <w:rPr>
          <w:rFonts w:ascii="Georgia" w:eastAsia="Cambria" w:hAnsi="Georgia" w:cs="Cambria"/>
          <w:b/>
          <w:color w:val="00000A"/>
          <w:sz w:val="24"/>
        </w:rPr>
        <w:t>ВИКОНАВЧИЙ КОМІТЕТ</w:t>
      </w:r>
    </w:p>
    <w:p w:rsidR="000F2675" w:rsidRPr="00393585" w:rsidRDefault="00306A7D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color w:val="00000A"/>
          <w:sz w:val="28"/>
        </w:rPr>
      </w:pPr>
      <w:r>
        <w:rPr>
          <w:rFonts w:ascii="Georgia" w:eastAsia="Times New Roman" w:hAnsi="Georgia" w:cs="Times New Roman"/>
          <w:color w:val="00000A"/>
          <w:sz w:val="28"/>
        </w:rPr>
        <w:t xml:space="preserve"> </w:t>
      </w:r>
    </w:p>
    <w:p w:rsidR="000F2675" w:rsidRPr="00306A7D" w:rsidRDefault="00181888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  <w:szCs w:val="32"/>
        </w:rPr>
      </w:pPr>
      <w:r w:rsidRPr="00306A7D">
        <w:rPr>
          <w:rFonts w:ascii="Times New Roman" w:eastAsia="Times New Roman" w:hAnsi="Times New Roman" w:cs="Times New Roman"/>
          <w:b/>
          <w:color w:val="00000A"/>
          <w:sz w:val="32"/>
          <w:szCs w:val="32"/>
        </w:rPr>
        <w:t>РІШЕННЯ №</w:t>
      </w:r>
      <w:r w:rsidRPr="00306A7D">
        <w:rPr>
          <w:rFonts w:ascii="Times New Roman" w:eastAsia="Times New Roman" w:hAnsi="Times New Roman" w:cs="Times New Roman"/>
          <w:color w:val="00000A"/>
          <w:sz w:val="32"/>
          <w:szCs w:val="32"/>
        </w:rPr>
        <w:t xml:space="preserve"> </w:t>
      </w:r>
      <w:r w:rsidR="00306A7D">
        <w:rPr>
          <w:rFonts w:ascii="Times New Roman" w:eastAsia="Times New Roman" w:hAnsi="Times New Roman" w:cs="Times New Roman"/>
          <w:b/>
          <w:color w:val="00000A"/>
          <w:sz w:val="32"/>
          <w:szCs w:val="32"/>
          <w:u w:val="single"/>
        </w:rPr>
        <w:t>300</w:t>
      </w:r>
    </w:p>
    <w:p w:rsidR="00A30C8F" w:rsidRPr="00306A7D" w:rsidRDefault="00306A7D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24"/>
          <w:szCs w:val="24"/>
        </w:rPr>
      </w:pPr>
      <w:r>
        <w:rPr>
          <w:rFonts w:ascii="Georgia" w:eastAsia="Times New Roman" w:hAnsi="Georgia" w:cs="Times New Roman"/>
          <w:b/>
          <w:color w:val="00000A"/>
          <w:sz w:val="24"/>
          <w:szCs w:val="24"/>
        </w:rPr>
        <w:t xml:space="preserve">  12</w:t>
      </w:r>
      <w:r w:rsidR="00C05083" w:rsidRPr="00306A7D">
        <w:rPr>
          <w:rFonts w:ascii="Georgia" w:eastAsia="Times New Roman" w:hAnsi="Georgia" w:cs="Times New Roman"/>
          <w:b/>
          <w:color w:val="00000A"/>
          <w:sz w:val="24"/>
          <w:szCs w:val="24"/>
        </w:rPr>
        <w:t xml:space="preserve"> жовтня</w:t>
      </w:r>
      <w:r w:rsidR="00A30C8F" w:rsidRPr="00306A7D">
        <w:rPr>
          <w:rFonts w:ascii="Georgia" w:eastAsia="Times New Roman" w:hAnsi="Georgia" w:cs="Times New Roman"/>
          <w:b/>
          <w:color w:val="00000A"/>
          <w:sz w:val="24"/>
          <w:szCs w:val="24"/>
        </w:rPr>
        <w:t xml:space="preserve"> 2022 року </w:t>
      </w:r>
    </w:p>
    <w:p w:rsidR="000F2675" w:rsidRPr="00393585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181888" w:rsidRPr="00393585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417D9A" w:rsidRPr="00393585" w:rsidRDefault="00417D9A" w:rsidP="00417D9A">
      <w:pPr>
        <w:spacing w:after="0" w:line="240" w:lineRule="auto"/>
        <w:rPr>
          <w:rFonts w:ascii="Georgia" w:eastAsia="Times New Roman" w:hAnsi="Georgia" w:cs="Times New Roman"/>
          <w:b/>
          <w:color w:val="000000"/>
          <w:sz w:val="28"/>
          <w:szCs w:val="28"/>
          <w:lang w:eastAsia="ru-RU"/>
        </w:rPr>
      </w:pPr>
      <w:r w:rsidRPr="00393585">
        <w:rPr>
          <w:rFonts w:ascii="Georgia" w:eastAsia="Times New Roman" w:hAnsi="Georgia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C05083" w:rsidRPr="00393585" w:rsidRDefault="00417D9A" w:rsidP="00BC0DE2">
      <w:pPr>
        <w:spacing w:after="0" w:line="240" w:lineRule="auto"/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0"/>
          <w:sz w:val="28"/>
          <w:szCs w:val="28"/>
          <w:lang w:eastAsia="ru-RU"/>
        </w:rPr>
        <w:t xml:space="preserve">цінностей </w:t>
      </w:r>
    </w:p>
    <w:p w:rsidR="00BC0DE2" w:rsidRPr="00393585" w:rsidRDefault="00BC0DE2" w:rsidP="00BC0DE2">
      <w:pPr>
        <w:spacing w:after="0" w:line="240" w:lineRule="auto"/>
        <w:rPr>
          <w:rFonts w:ascii="Georgia" w:eastAsia="Times New Roman" w:hAnsi="Georgia" w:cs="Times New Roman"/>
          <w:b/>
          <w:color w:val="00000A"/>
          <w:sz w:val="28"/>
        </w:rPr>
      </w:pPr>
    </w:p>
    <w:p w:rsidR="000F2675" w:rsidRPr="00393585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Georgia" w:eastAsia="Times New Roman" w:hAnsi="Georgia" w:cs="Times New Roman"/>
          <w:color w:val="00000A"/>
          <w:sz w:val="28"/>
        </w:rPr>
      </w:pPr>
      <w:r w:rsidRPr="00393585">
        <w:rPr>
          <w:rFonts w:ascii="Georgia" w:eastAsia="Times New Roman" w:hAnsi="Georgia" w:cs="Times New Roman"/>
          <w:color w:val="00000A"/>
          <w:sz w:val="28"/>
        </w:rPr>
        <w:t xml:space="preserve">Враховуючи лист 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гуманітарного управління</w:t>
      </w:r>
      <w:r w:rsidRPr="00393585">
        <w:rPr>
          <w:rFonts w:ascii="Georgia" w:eastAsia="Times New Roman" w:hAnsi="Georgia" w:cs="Times New Roman"/>
          <w:color w:val="00000A"/>
          <w:sz w:val="28"/>
        </w:rPr>
        <w:t xml:space="preserve"> Городоцької міської ради від 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15</w:t>
      </w:r>
      <w:r w:rsidRPr="00393585">
        <w:rPr>
          <w:rFonts w:ascii="Georgia" w:eastAsia="Times New Roman" w:hAnsi="Georgia" w:cs="Times New Roman"/>
          <w:color w:val="00000A"/>
          <w:sz w:val="28"/>
        </w:rPr>
        <w:t>.0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9</w:t>
      </w:r>
      <w:r w:rsidRPr="00393585">
        <w:rPr>
          <w:rFonts w:ascii="Georgia" w:eastAsia="Times New Roman" w:hAnsi="Georgia" w:cs="Times New Roman"/>
          <w:color w:val="00000A"/>
          <w:sz w:val="28"/>
        </w:rPr>
        <w:t>.2022 №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65</w:t>
      </w:r>
      <w:r w:rsidR="00B455DC">
        <w:rPr>
          <w:rFonts w:ascii="Georgia" w:eastAsia="Times New Roman" w:hAnsi="Georgia" w:cs="Times New Roman"/>
          <w:color w:val="00000A"/>
          <w:sz w:val="28"/>
        </w:rPr>
        <w:t>1</w:t>
      </w:r>
      <w:r w:rsidR="00C05083" w:rsidRPr="00393585">
        <w:rPr>
          <w:rFonts w:ascii="Georgia" w:eastAsia="Times New Roman" w:hAnsi="Georgia" w:cs="Times New Roman"/>
          <w:color w:val="00000A"/>
          <w:sz w:val="28"/>
        </w:rPr>
        <w:t>/01-14</w:t>
      </w:r>
      <w:r w:rsidRPr="00393585">
        <w:rPr>
          <w:rFonts w:ascii="Georgia" w:eastAsia="Times New Roman" w:hAnsi="Georgia" w:cs="Times New Roman"/>
          <w:color w:val="00000A"/>
          <w:sz w:val="28"/>
        </w:rPr>
        <w:t xml:space="preserve">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393585" w:rsidRDefault="000F2675" w:rsidP="00181888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0F2675" w:rsidRPr="00393585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A"/>
          <w:sz w:val="28"/>
        </w:rPr>
        <w:t xml:space="preserve">В И Р І Ш И В: </w:t>
      </w:r>
    </w:p>
    <w:p w:rsidR="000F2675" w:rsidRPr="00393585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Georgia" w:eastAsia="Times New Roman" w:hAnsi="Georgia" w:cs="Times New Roman"/>
          <w:b/>
          <w:color w:val="00000A"/>
          <w:sz w:val="28"/>
        </w:rPr>
      </w:pPr>
    </w:p>
    <w:p w:rsidR="00417D9A" w:rsidRPr="00393585" w:rsidRDefault="00417D9A" w:rsidP="00417D9A">
      <w:pPr>
        <w:pStyle w:val="a3"/>
        <w:widowControl w:val="0"/>
        <w:numPr>
          <w:ilvl w:val="0"/>
          <w:numId w:val="3"/>
        </w:numPr>
        <w:spacing w:after="0" w:line="240" w:lineRule="auto"/>
        <w:ind w:left="0"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  <w:r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Передати на баланс КУ «Центр </w:t>
      </w:r>
      <w:r w:rsidR="00B455DC">
        <w:rPr>
          <w:rFonts w:ascii="Georgia" w:eastAsia="Times New Roman" w:hAnsi="Georgia" w:cs="Times New Roman"/>
          <w:color w:val="00000A"/>
          <w:sz w:val="28"/>
          <w:szCs w:val="28"/>
        </w:rPr>
        <w:t>надання соціальних послуг Городоцької міської ради</w:t>
      </w:r>
      <w:r w:rsidRPr="00393585">
        <w:rPr>
          <w:rFonts w:ascii="Georgia" w:eastAsia="Times New Roman" w:hAnsi="Georgia" w:cs="Times New Roman"/>
          <w:color w:val="00000A"/>
          <w:sz w:val="28"/>
          <w:szCs w:val="28"/>
        </w:rPr>
        <w:t>»</w:t>
      </w:r>
      <w:r w:rsidR="008D4261"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 </w:t>
      </w:r>
      <w:r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матеріальні цінності  з балансу гуманітарного управління Городоцької міської ради, згідно з додатком. </w:t>
      </w:r>
    </w:p>
    <w:p w:rsidR="00417D9A" w:rsidRPr="00393585" w:rsidRDefault="00417D9A" w:rsidP="00417D9A">
      <w:pPr>
        <w:widowControl w:val="0"/>
        <w:spacing w:after="0" w:line="240" w:lineRule="auto"/>
        <w:ind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</w:p>
    <w:p w:rsidR="008D4261" w:rsidRPr="00393585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  <w:r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2. </w:t>
      </w:r>
      <w:r w:rsidR="00417D9A"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КУ </w:t>
      </w:r>
      <w:r w:rsidR="00B455DC"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«Центр </w:t>
      </w:r>
      <w:r w:rsidR="00B455DC">
        <w:rPr>
          <w:rFonts w:ascii="Georgia" w:eastAsia="Times New Roman" w:hAnsi="Georgia" w:cs="Times New Roman"/>
          <w:color w:val="00000A"/>
          <w:sz w:val="28"/>
          <w:szCs w:val="28"/>
        </w:rPr>
        <w:t>надання соціальних послуг Городоцької міської ради</w:t>
      </w:r>
      <w:r w:rsidR="00B455DC" w:rsidRPr="00393585">
        <w:rPr>
          <w:rFonts w:ascii="Georgia" w:eastAsia="Times New Roman" w:hAnsi="Georgia" w:cs="Times New Roman"/>
          <w:color w:val="00000A"/>
          <w:sz w:val="28"/>
          <w:szCs w:val="28"/>
        </w:rPr>
        <w:t>»</w:t>
      </w:r>
      <w:r w:rsidR="00417D9A" w:rsidRPr="00393585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(</w:t>
      </w:r>
      <w:proofErr w:type="spellStart"/>
      <w:r w:rsidR="00B455DC">
        <w:rPr>
          <w:rFonts w:ascii="Georgia" w:eastAsia="Times New Roman" w:hAnsi="Georgia" w:cs="Times New Roman"/>
          <w:sz w:val="28"/>
          <w:szCs w:val="28"/>
          <w:lang w:eastAsia="ru-RU"/>
        </w:rPr>
        <w:t>І.Дацко</w:t>
      </w:r>
      <w:proofErr w:type="spellEnd"/>
      <w:r w:rsidR="00417D9A" w:rsidRPr="00393585">
        <w:rPr>
          <w:rFonts w:ascii="Georgia" w:eastAsia="Times New Roman" w:hAnsi="Georgia" w:cs="Times New Roman"/>
          <w:sz w:val="28"/>
          <w:szCs w:val="28"/>
          <w:lang w:eastAsia="ru-RU"/>
        </w:rPr>
        <w:t>) та гуманітарному  управлінню Городоцької міської ради (</w:t>
      </w:r>
      <w:proofErr w:type="spellStart"/>
      <w:r w:rsidR="00417D9A" w:rsidRPr="00393585">
        <w:rPr>
          <w:rFonts w:ascii="Georgia" w:eastAsia="Times New Roman" w:hAnsi="Georgia" w:cs="Times New Roman"/>
          <w:sz w:val="28"/>
          <w:szCs w:val="28"/>
          <w:lang w:eastAsia="ru-RU"/>
        </w:rPr>
        <w:t>І.Яскевич</w:t>
      </w:r>
      <w:proofErr w:type="spellEnd"/>
      <w:r w:rsidR="00417D9A" w:rsidRPr="00393585">
        <w:rPr>
          <w:rFonts w:ascii="Georgia" w:eastAsia="Times New Roman" w:hAnsi="Georgia" w:cs="Times New Roman"/>
          <w:sz w:val="28"/>
          <w:szCs w:val="28"/>
          <w:lang w:eastAsia="ru-RU"/>
        </w:rPr>
        <w:t>) провести передачу матеріальних цінностей згідно вимог чинного законодавства.</w:t>
      </w:r>
    </w:p>
    <w:p w:rsidR="008D4261" w:rsidRPr="00393585" w:rsidRDefault="008D4261" w:rsidP="00417D9A">
      <w:pPr>
        <w:widowControl w:val="0"/>
        <w:spacing w:after="0" w:line="240" w:lineRule="auto"/>
        <w:ind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</w:p>
    <w:p w:rsidR="008D4261" w:rsidRPr="00393585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Georgia" w:eastAsia="Times New Roman" w:hAnsi="Georgia" w:cs="Times New Roman"/>
          <w:color w:val="00000A"/>
          <w:sz w:val="28"/>
          <w:szCs w:val="28"/>
        </w:rPr>
      </w:pPr>
      <w:r w:rsidRPr="00393585">
        <w:rPr>
          <w:rFonts w:ascii="Georgia" w:eastAsia="Times New Roman" w:hAnsi="Georgia" w:cs="Times New Roman"/>
          <w:color w:val="00000A"/>
          <w:sz w:val="28"/>
          <w:szCs w:val="28"/>
        </w:rPr>
        <w:t xml:space="preserve">3. </w:t>
      </w:r>
      <w:r w:rsidR="008D4261" w:rsidRPr="00393585">
        <w:rPr>
          <w:rFonts w:ascii="Georgia" w:hAnsi="Georgia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393585">
        <w:rPr>
          <w:rFonts w:ascii="Georgia" w:hAnsi="Georgia" w:cs="Times New Roman"/>
          <w:sz w:val="28"/>
          <w:szCs w:val="28"/>
        </w:rPr>
        <w:t>Б.Степаняка</w:t>
      </w:r>
      <w:proofErr w:type="spellEnd"/>
      <w:r w:rsidR="008D4261" w:rsidRPr="00393585">
        <w:rPr>
          <w:rFonts w:ascii="Georgia" w:hAnsi="Georgia"/>
          <w:sz w:val="28"/>
          <w:szCs w:val="28"/>
        </w:rPr>
        <w:t>.</w:t>
      </w:r>
    </w:p>
    <w:p w:rsidR="000F2675" w:rsidRPr="00393585" w:rsidRDefault="000F2675" w:rsidP="00C05083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0F2675" w:rsidRPr="00393585" w:rsidRDefault="000F2675" w:rsidP="00181888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0F2675" w:rsidRPr="00393585" w:rsidRDefault="000F2675">
      <w:pPr>
        <w:widowControl w:val="0"/>
        <w:spacing w:after="0" w:line="240" w:lineRule="auto"/>
        <w:ind w:left="568"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0F2675" w:rsidRPr="00393585" w:rsidRDefault="00181888" w:rsidP="00393585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A"/>
          <w:sz w:val="28"/>
        </w:rPr>
        <w:t>Міський голова</w:t>
      </w:r>
      <w:r w:rsid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 xml:space="preserve">                </w:t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  <w:t>Володимир РЕМЕНЯК</w:t>
      </w:r>
    </w:p>
    <w:p w:rsidR="00BC0DE2" w:rsidRPr="00393585" w:rsidRDefault="00BC0DE2">
      <w:pPr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A"/>
          <w:sz w:val="28"/>
        </w:rPr>
        <w:br w:type="page"/>
      </w:r>
    </w:p>
    <w:p w:rsidR="005C5028" w:rsidRPr="00B455DC" w:rsidRDefault="005C5028" w:rsidP="00393585">
      <w:pPr>
        <w:suppressAutoHyphens/>
        <w:jc w:val="right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  <w:r w:rsidRPr="00B455DC">
        <w:rPr>
          <w:rFonts w:ascii="Georgia" w:eastAsia="Times New Roman" w:hAnsi="Georgia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B455DC">
        <w:rPr>
          <w:rFonts w:ascii="Georgia" w:eastAsia="Times New Roman" w:hAnsi="Georgia" w:cs="Times New Roman"/>
          <w:b/>
          <w:sz w:val="28"/>
          <w:szCs w:val="28"/>
          <w:lang w:eastAsia="ar-SA"/>
        </w:rPr>
        <w:t>Додаток 1</w:t>
      </w:r>
    </w:p>
    <w:p w:rsidR="00393585" w:rsidRPr="00B455DC" w:rsidRDefault="00393585" w:rsidP="00393585">
      <w:pPr>
        <w:suppressAutoHyphens/>
        <w:jc w:val="right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  <w:r w:rsidRPr="00B455DC">
        <w:rPr>
          <w:rFonts w:ascii="Georgia" w:eastAsia="Times New Roman" w:hAnsi="Georgia" w:cs="Times New Roman"/>
          <w:b/>
          <w:sz w:val="28"/>
          <w:szCs w:val="28"/>
          <w:lang w:eastAsia="ar-SA"/>
        </w:rPr>
        <w:t>до рішення виконавчого комітету</w:t>
      </w:r>
    </w:p>
    <w:p w:rsidR="00393585" w:rsidRPr="00B455DC" w:rsidRDefault="00393585" w:rsidP="00393585">
      <w:pPr>
        <w:suppressAutoHyphens/>
        <w:jc w:val="right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  <w:r w:rsidRPr="00B455DC">
        <w:rPr>
          <w:rFonts w:ascii="Georgia" w:eastAsia="Times New Roman" w:hAnsi="Georgia" w:cs="Times New Roman"/>
          <w:b/>
          <w:sz w:val="28"/>
          <w:szCs w:val="28"/>
          <w:lang w:eastAsia="ar-SA"/>
        </w:rPr>
        <w:t xml:space="preserve">від </w:t>
      </w:r>
      <w:r w:rsidR="00306A7D">
        <w:rPr>
          <w:rFonts w:ascii="Georgia" w:eastAsia="Times New Roman" w:hAnsi="Georgia" w:cs="Times New Roman"/>
          <w:b/>
          <w:sz w:val="28"/>
          <w:szCs w:val="28"/>
          <w:lang w:eastAsia="ar-SA"/>
        </w:rPr>
        <w:t>12.10.2022 року</w:t>
      </w:r>
      <w:bookmarkStart w:id="0" w:name="_GoBack"/>
      <w:bookmarkEnd w:id="0"/>
      <w:r w:rsidRPr="00B455DC">
        <w:rPr>
          <w:rFonts w:ascii="Georgia" w:eastAsia="Times New Roman" w:hAnsi="Georgia" w:cs="Times New Roman"/>
          <w:b/>
          <w:sz w:val="28"/>
          <w:szCs w:val="28"/>
          <w:lang w:eastAsia="ar-SA"/>
        </w:rPr>
        <w:t xml:space="preserve"> №</w:t>
      </w:r>
      <w:r w:rsidR="00306A7D">
        <w:rPr>
          <w:rFonts w:ascii="Georgia" w:eastAsia="Times New Roman" w:hAnsi="Georgia" w:cs="Times New Roman"/>
          <w:b/>
          <w:sz w:val="28"/>
          <w:szCs w:val="28"/>
          <w:lang w:eastAsia="ar-SA"/>
        </w:rPr>
        <w:t xml:space="preserve"> 300</w:t>
      </w:r>
    </w:p>
    <w:p w:rsidR="005C5028" w:rsidRPr="00393585" w:rsidRDefault="005C5028" w:rsidP="005C5028">
      <w:pPr>
        <w:spacing w:after="200" w:line="276" w:lineRule="auto"/>
        <w:jc w:val="right"/>
        <w:rPr>
          <w:rFonts w:ascii="Georgia" w:eastAsia="Calibri" w:hAnsi="Georgia" w:cs="Times New Roman"/>
        </w:rPr>
      </w:pPr>
    </w:p>
    <w:p w:rsidR="005C5028" w:rsidRPr="00393585" w:rsidRDefault="005C5028" w:rsidP="005C5028">
      <w:pPr>
        <w:spacing w:after="200" w:line="276" w:lineRule="auto"/>
        <w:jc w:val="center"/>
        <w:rPr>
          <w:rFonts w:ascii="Georgia" w:eastAsia="Calibri" w:hAnsi="Georgia" w:cs="Times New Roman"/>
          <w:b/>
          <w:szCs w:val="28"/>
        </w:rPr>
      </w:pPr>
    </w:p>
    <w:p w:rsidR="005C5028" w:rsidRPr="00393585" w:rsidRDefault="005C5028" w:rsidP="005C5028">
      <w:pPr>
        <w:spacing w:after="200" w:line="276" w:lineRule="auto"/>
        <w:jc w:val="center"/>
        <w:rPr>
          <w:rFonts w:ascii="Georgia" w:eastAsia="Calibri" w:hAnsi="Georgia" w:cs="Times New Roman"/>
          <w:b/>
          <w:szCs w:val="28"/>
        </w:rPr>
      </w:pPr>
    </w:p>
    <w:p w:rsidR="005C5028" w:rsidRPr="00393585" w:rsidRDefault="005C5028" w:rsidP="005C5028">
      <w:pPr>
        <w:spacing w:after="200" w:line="276" w:lineRule="auto"/>
        <w:jc w:val="center"/>
        <w:rPr>
          <w:rFonts w:ascii="Georgia" w:eastAsia="Calibri" w:hAnsi="Georgia" w:cs="Times New Roman"/>
          <w:b/>
          <w:sz w:val="28"/>
          <w:szCs w:val="28"/>
        </w:rPr>
      </w:pPr>
      <w:r w:rsidRPr="00393585">
        <w:rPr>
          <w:rFonts w:ascii="Georgia" w:eastAsia="Calibri" w:hAnsi="Georgia" w:cs="Times New Roman"/>
          <w:b/>
          <w:sz w:val="28"/>
          <w:szCs w:val="28"/>
        </w:rPr>
        <w:t>Перелік матеріальних цінностей</w:t>
      </w:r>
    </w:p>
    <w:p w:rsidR="00B455DC" w:rsidRPr="00B455DC" w:rsidRDefault="00B455DC" w:rsidP="00B455DC">
      <w:pPr>
        <w:tabs>
          <w:tab w:val="left" w:pos="7797"/>
        </w:tabs>
        <w:spacing w:after="200" w:line="276" w:lineRule="auto"/>
        <w:jc w:val="center"/>
        <w:rPr>
          <w:rFonts w:ascii="Century" w:eastAsia="Calibri" w:hAnsi="Century" w:cs="Times New Roman"/>
          <w:b/>
          <w:sz w:val="28"/>
          <w:szCs w:val="28"/>
          <w:lang w:eastAsia="en-US"/>
        </w:rPr>
      </w:pPr>
    </w:p>
    <w:tbl>
      <w:tblPr>
        <w:tblStyle w:val="11"/>
        <w:tblW w:w="9464" w:type="dxa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964"/>
        <w:gridCol w:w="1446"/>
        <w:gridCol w:w="1956"/>
      </w:tblGrid>
      <w:tr w:rsidR="00B455DC" w:rsidRPr="00B455DC" w:rsidTr="00E76FB0">
        <w:tc>
          <w:tcPr>
            <w:tcW w:w="704" w:type="dxa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bCs/>
                <w:sz w:val="28"/>
                <w:szCs w:val="28"/>
              </w:rPr>
              <w:t>№</w:t>
            </w:r>
          </w:p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544" w:type="dxa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850" w:type="dxa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bCs/>
                <w:sz w:val="28"/>
                <w:szCs w:val="28"/>
              </w:rPr>
              <w:t>Од.</w:t>
            </w:r>
          </w:p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proofErr w:type="spellStart"/>
            <w:r w:rsidRPr="00B455DC">
              <w:rPr>
                <w:rFonts w:ascii="Century" w:hAnsi="Century" w:cs="Times New Roman"/>
                <w:b/>
                <w:bCs/>
                <w:sz w:val="28"/>
                <w:szCs w:val="28"/>
              </w:rPr>
              <w:t>вим</w:t>
            </w:r>
            <w:proofErr w:type="spellEnd"/>
            <w:r w:rsidRPr="00B455DC">
              <w:rPr>
                <w:rFonts w:ascii="Century" w:hAnsi="Century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bCs/>
                <w:sz w:val="28"/>
                <w:szCs w:val="28"/>
              </w:rPr>
              <w:t>К-сть</w:t>
            </w:r>
          </w:p>
        </w:tc>
        <w:tc>
          <w:tcPr>
            <w:tcW w:w="1446" w:type="dxa"/>
          </w:tcPr>
          <w:p w:rsidR="00B455DC" w:rsidRPr="00B455DC" w:rsidRDefault="00B455DC" w:rsidP="00B455DC">
            <w:pPr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bCs/>
                <w:sz w:val="28"/>
                <w:szCs w:val="28"/>
              </w:rPr>
              <w:t>Ціна</w:t>
            </w:r>
          </w:p>
        </w:tc>
        <w:tc>
          <w:tcPr>
            <w:tcW w:w="1956" w:type="dxa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bCs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bCs/>
                <w:sz w:val="28"/>
                <w:szCs w:val="28"/>
              </w:rPr>
              <w:t>Сума</w:t>
            </w:r>
          </w:p>
        </w:tc>
      </w:tr>
      <w:tr w:rsidR="00B455DC" w:rsidRPr="00B455DC" w:rsidTr="00E76FB0">
        <w:trPr>
          <w:trHeight w:val="310"/>
        </w:trPr>
        <w:tc>
          <w:tcPr>
            <w:tcW w:w="704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sz w:val="28"/>
                <w:szCs w:val="28"/>
              </w:rPr>
              <w:t>1.</w:t>
            </w:r>
          </w:p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B455DC" w:rsidRPr="00B455DC" w:rsidRDefault="00B455DC" w:rsidP="00B455DC">
            <w:pPr>
              <w:rPr>
                <w:rFonts w:ascii="Century" w:hAnsi="Century" w:cs="Times New Roman"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sz w:val="28"/>
                <w:szCs w:val="28"/>
              </w:rPr>
              <w:t>Плита електрична GEFEST ЕП Н Д 5140-01 0035 (1113.6.008.333)</w:t>
            </w:r>
          </w:p>
        </w:tc>
        <w:tc>
          <w:tcPr>
            <w:tcW w:w="850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sz w:val="28"/>
                <w:szCs w:val="28"/>
              </w:rPr>
              <w:t>шт.</w:t>
            </w:r>
          </w:p>
        </w:tc>
        <w:tc>
          <w:tcPr>
            <w:tcW w:w="964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sz w:val="28"/>
                <w:szCs w:val="28"/>
              </w:rPr>
              <w:t>2</w:t>
            </w:r>
          </w:p>
        </w:tc>
        <w:tc>
          <w:tcPr>
            <w:tcW w:w="1446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sz w:val="28"/>
                <w:szCs w:val="28"/>
              </w:rPr>
              <w:t>7600,00</w:t>
            </w:r>
          </w:p>
        </w:tc>
        <w:tc>
          <w:tcPr>
            <w:tcW w:w="1956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sz w:val="28"/>
                <w:szCs w:val="28"/>
              </w:rPr>
              <w:t>15200,00</w:t>
            </w:r>
          </w:p>
        </w:tc>
      </w:tr>
      <w:tr w:rsidR="00B455DC" w:rsidRPr="00B455DC" w:rsidTr="00E76FB0">
        <w:trPr>
          <w:trHeight w:val="604"/>
        </w:trPr>
        <w:tc>
          <w:tcPr>
            <w:tcW w:w="704" w:type="dxa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850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46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1956" w:type="dxa"/>
            <w:vAlign w:val="center"/>
          </w:tcPr>
          <w:p w:rsidR="00B455DC" w:rsidRPr="00B455DC" w:rsidRDefault="00B455DC" w:rsidP="00B455DC">
            <w:pPr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B455DC">
              <w:rPr>
                <w:rFonts w:ascii="Century" w:hAnsi="Century" w:cs="Times New Roman"/>
                <w:b/>
                <w:sz w:val="28"/>
                <w:szCs w:val="28"/>
              </w:rPr>
              <w:t>15200,00</w:t>
            </w:r>
          </w:p>
        </w:tc>
      </w:tr>
    </w:tbl>
    <w:p w:rsidR="00393585" w:rsidRDefault="00393585">
      <w:pPr>
        <w:widowControl w:val="0"/>
        <w:spacing w:after="0" w:line="240" w:lineRule="auto"/>
        <w:ind w:left="568"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B455DC" w:rsidRDefault="00B455DC">
      <w:pPr>
        <w:widowControl w:val="0"/>
        <w:spacing w:after="0" w:line="240" w:lineRule="auto"/>
        <w:ind w:left="568"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B455DC" w:rsidRDefault="00B455DC">
      <w:pPr>
        <w:widowControl w:val="0"/>
        <w:spacing w:after="0" w:line="240" w:lineRule="auto"/>
        <w:ind w:left="568"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B455DC" w:rsidRDefault="00B455DC">
      <w:pPr>
        <w:widowControl w:val="0"/>
        <w:spacing w:after="0" w:line="240" w:lineRule="auto"/>
        <w:ind w:left="568" w:right="598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393585" w:rsidRPr="00393585" w:rsidRDefault="00393585" w:rsidP="00393585">
      <w:pPr>
        <w:widowControl w:val="0"/>
        <w:spacing w:after="0" w:line="240" w:lineRule="auto"/>
        <w:ind w:right="598"/>
        <w:jc w:val="both"/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A"/>
          <w:sz w:val="28"/>
        </w:rPr>
        <w:t xml:space="preserve">Керуючий справами </w:t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</w:r>
      <w:r w:rsidRPr="00393585">
        <w:rPr>
          <w:rFonts w:ascii="Georgia" w:eastAsia="Times New Roman" w:hAnsi="Georgia" w:cs="Times New Roman"/>
          <w:b/>
          <w:color w:val="00000A"/>
          <w:sz w:val="28"/>
        </w:rPr>
        <w:tab/>
        <w:t>Богдан СТЕПАНЯК</w:t>
      </w:r>
    </w:p>
    <w:sectPr w:rsidR="00393585" w:rsidRPr="0039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675"/>
    <w:rsid w:val="000F2675"/>
    <w:rsid w:val="00181888"/>
    <w:rsid w:val="00221DEE"/>
    <w:rsid w:val="00306A7D"/>
    <w:rsid w:val="00393585"/>
    <w:rsid w:val="00417D9A"/>
    <w:rsid w:val="0044683E"/>
    <w:rsid w:val="005C5028"/>
    <w:rsid w:val="0063589A"/>
    <w:rsid w:val="008D4261"/>
    <w:rsid w:val="009E0C0C"/>
    <w:rsid w:val="00A05E95"/>
    <w:rsid w:val="00A30C8F"/>
    <w:rsid w:val="00B455DC"/>
    <w:rsid w:val="00B8532D"/>
    <w:rsid w:val="00BC0DE2"/>
    <w:rsid w:val="00C05083"/>
    <w:rsid w:val="00E3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46C8"/>
  <w15:docId w15:val="{907742C1-6186-46F5-BE46-F3BBD8CD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  <w:style w:type="table" w:customStyle="1" w:styleId="1">
    <w:name w:val="Сітка таблиці1"/>
    <w:basedOn w:val="a1"/>
    <w:next w:val="a4"/>
    <w:uiPriority w:val="59"/>
    <w:rsid w:val="005C50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4"/>
    <w:uiPriority w:val="59"/>
    <w:rsid w:val="00B455D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5</cp:revision>
  <cp:lastPrinted>2022-06-29T12:01:00Z</cp:lastPrinted>
  <dcterms:created xsi:type="dcterms:W3CDTF">2022-10-13T06:58:00Z</dcterms:created>
  <dcterms:modified xsi:type="dcterms:W3CDTF">2022-10-17T12:20:00Z</dcterms:modified>
</cp:coreProperties>
</file>