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C52BA" w14:textId="13C2960C" w:rsidR="005A0726" w:rsidRPr="005A0726" w:rsidRDefault="005A0726" w:rsidP="005A0726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5A0726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7F05D4EE" wp14:editId="31A14AE2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E79BF" w14:textId="77777777" w:rsidR="005A0726" w:rsidRPr="005A0726" w:rsidRDefault="005A0726" w:rsidP="005A072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A072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AC1557F" w14:textId="77777777" w:rsidR="005A0726" w:rsidRPr="005A0726" w:rsidRDefault="005A0726" w:rsidP="005A072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5A0726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5F9E36C" w14:textId="77777777" w:rsidR="005A0726" w:rsidRPr="005A0726" w:rsidRDefault="005A0726" w:rsidP="005A072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5A0726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E966A7F" w14:textId="77777777" w:rsidR="005A0726" w:rsidRPr="005A0726" w:rsidRDefault="005A0726" w:rsidP="005A072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A0726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Pr="005A0726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5B804FD2" w14:textId="77777777" w:rsidR="005A0726" w:rsidRPr="005A0726" w:rsidRDefault="005A0726" w:rsidP="005A0726">
      <w:pPr>
        <w:spacing w:after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64830247" w14:textId="75143A56" w:rsidR="005A0726" w:rsidRPr="005A0726" w:rsidRDefault="005A0726" w:rsidP="005A0726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A0726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Pr="005A0726">
        <w:rPr>
          <w:rFonts w:ascii="Century" w:eastAsia="Calibri" w:hAnsi="Century"/>
          <w:bCs/>
          <w:sz w:val="36"/>
          <w:szCs w:val="36"/>
          <w:lang w:eastAsia="ru-RU"/>
        </w:rPr>
        <w:t>420</w:t>
      </w:r>
    </w:p>
    <w:p w14:paraId="10FB5994" w14:textId="77777777" w:rsidR="005A0726" w:rsidRPr="005A0726" w:rsidRDefault="005A0726" w:rsidP="005A0726">
      <w:pPr>
        <w:spacing w:after="0" w:line="240" w:lineRule="auto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5A0726">
        <w:rPr>
          <w:rFonts w:ascii="Century" w:eastAsia="Calibri" w:hAnsi="Century"/>
          <w:sz w:val="28"/>
          <w:szCs w:val="28"/>
          <w:lang w:eastAsia="ru-RU"/>
        </w:rPr>
        <w:t>від 25 лютого 2021 року</w:t>
      </w:r>
    </w:p>
    <w:p w14:paraId="15A838F1" w14:textId="77777777" w:rsidR="005A0726" w:rsidRPr="005A0726" w:rsidRDefault="005A0726" w:rsidP="005A0726">
      <w:pPr>
        <w:spacing w:after="0" w:line="240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r w:rsidRPr="005A0726">
        <w:rPr>
          <w:rFonts w:ascii="Century" w:eastAsia="Calibri" w:hAnsi="Century"/>
          <w:sz w:val="24"/>
          <w:szCs w:val="24"/>
          <w:lang w:eastAsia="ru-RU"/>
        </w:rPr>
        <w:t>м. Городок</w:t>
      </w:r>
    </w:p>
    <w:bookmarkEnd w:id="0"/>
    <w:p w14:paraId="53FEFCC0" w14:textId="77777777" w:rsidR="00122D8E" w:rsidRPr="005A0726" w:rsidRDefault="00122D8E" w:rsidP="00122D8E">
      <w:pPr>
        <w:autoSpaceDE w:val="0"/>
        <w:autoSpaceDN w:val="0"/>
        <w:spacing w:after="0" w:line="288" w:lineRule="auto"/>
        <w:jc w:val="center"/>
        <w:rPr>
          <w:rFonts w:ascii="Century" w:hAnsi="Century"/>
          <w:sz w:val="28"/>
          <w:szCs w:val="28"/>
        </w:rPr>
      </w:pPr>
    </w:p>
    <w:p w14:paraId="5BC96C80" w14:textId="4C0280D4" w:rsidR="00122D8E" w:rsidRPr="005A0726" w:rsidRDefault="005A0726" w:rsidP="005A0726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5A0726">
        <w:rPr>
          <w:rFonts w:ascii="Century" w:hAnsi="Century"/>
          <w:b/>
          <w:bCs/>
          <w:sz w:val="28"/>
          <w:szCs w:val="28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59544F81" w14:textId="77777777" w:rsidR="00122D8E" w:rsidRPr="005A0726" w:rsidRDefault="00122D8E" w:rsidP="00122D8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0E5711E5" w14:textId="2B17381D" w:rsidR="00122D8E" w:rsidRDefault="00122D8E" w:rsidP="00122D8E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5A0726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5A0726">
        <w:rPr>
          <w:rFonts w:ascii="Century" w:hAnsi="Century"/>
          <w:bCs/>
          <w:sz w:val="28"/>
          <w:szCs w:val="28"/>
        </w:rPr>
        <w:t xml:space="preserve">до Програми фінансової підтримки комунального некомерційного підприємства «Городоцька центральна лікарня» </w:t>
      </w:r>
      <w:r w:rsidR="0084437B" w:rsidRPr="005A0726">
        <w:rPr>
          <w:rFonts w:ascii="Century" w:hAnsi="Century"/>
          <w:bCs/>
          <w:sz w:val="28"/>
          <w:szCs w:val="28"/>
        </w:rPr>
        <w:t xml:space="preserve">Городоцької міської ради Львівської області </w:t>
      </w:r>
      <w:r w:rsidRPr="005A0726">
        <w:rPr>
          <w:rFonts w:ascii="Century" w:hAnsi="Century"/>
          <w:bCs/>
          <w:sz w:val="28"/>
          <w:szCs w:val="28"/>
        </w:rPr>
        <w:t>на 2021</w:t>
      </w:r>
      <w:r w:rsidRPr="005A0726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4D07A31" w14:textId="77777777" w:rsidR="005A0726" w:rsidRPr="005A0726" w:rsidRDefault="005A0726" w:rsidP="00122D8E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</w:p>
    <w:p w14:paraId="3D563783" w14:textId="44853FE4" w:rsidR="00122D8E" w:rsidRPr="005A0726" w:rsidRDefault="00122D8E" w:rsidP="00122D8E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5A0726">
        <w:rPr>
          <w:rFonts w:ascii="Century" w:hAnsi="Century"/>
          <w:b/>
          <w:bCs/>
          <w:sz w:val="28"/>
          <w:szCs w:val="28"/>
        </w:rPr>
        <w:t>В</w:t>
      </w:r>
      <w:r w:rsidR="005A0726">
        <w:rPr>
          <w:rFonts w:ascii="Century" w:hAnsi="Century"/>
          <w:b/>
          <w:bCs/>
          <w:sz w:val="28"/>
          <w:szCs w:val="28"/>
        </w:rPr>
        <w:t xml:space="preserve"> </w:t>
      </w:r>
      <w:r w:rsidRPr="005A0726">
        <w:rPr>
          <w:rFonts w:ascii="Century" w:hAnsi="Century"/>
          <w:b/>
          <w:bCs/>
          <w:sz w:val="28"/>
          <w:szCs w:val="28"/>
        </w:rPr>
        <w:t>И</w:t>
      </w:r>
      <w:r w:rsidR="005A0726">
        <w:rPr>
          <w:rFonts w:ascii="Century" w:hAnsi="Century"/>
          <w:b/>
          <w:bCs/>
          <w:sz w:val="28"/>
          <w:szCs w:val="28"/>
        </w:rPr>
        <w:t xml:space="preserve"> </w:t>
      </w:r>
      <w:r w:rsidRPr="005A0726">
        <w:rPr>
          <w:rFonts w:ascii="Century" w:hAnsi="Century"/>
          <w:b/>
          <w:bCs/>
          <w:sz w:val="28"/>
          <w:szCs w:val="28"/>
        </w:rPr>
        <w:t>Р</w:t>
      </w:r>
      <w:r w:rsidR="005A0726">
        <w:rPr>
          <w:rFonts w:ascii="Century" w:hAnsi="Century"/>
          <w:b/>
          <w:bCs/>
          <w:sz w:val="28"/>
          <w:szCs w:val="28"/>
        </w:rPr>
        <w:t xml:space="preserve"> </w:t>
      </w:r>
      <w:r w:rsidRPr="005A0726">
        <w:rPr>
          <w:rFonts w:ascii="Century" w:hAnsi="Century"/>
          <w:b/>
          <w:bCs/>
          <w:sz w:val="28"/>
          <w:szCs w:val="28"/>
        </w:rPr>
        <w:t>І</w:t>
      </w:r>
      <w:r w:rsidR="005A0726">
        <w:rPr>
          <w:rFonts w:ascii="Century" w:hAnsi="Century"/>
          <w:b/>
          <w:bCs/>
          <w:sz w:val="28"/>
          <w:szCs w:val="28"/>
        </w:rPr>
        <w:t xml:space="preserve"> </w:t>
      </w:r>
      <w:r w:rsidRPr="005A0726">
        <w:rPr>
          <w:rFonts w:ascii="Century" w:hAnsi="Century"/>
          <w:b/>
          <w:bCs/>
          <w:sz w:val="28"/>
          <w:szCs w:val="28"/>
        </w:rPr>
        <w:t>Ш</w:t>
      </w:r>
      <w:r w:rsidR="005A0726">
        <w:rPr>
          <w:rFonts w:ascii="Century" w:hAnsi="Century"/>
          <w:b/>
          <w:bCs/>
          <w:sz w:val="28"/>
          <w:szCs w:val="28"/>
        </w:rPr>
        <w:t xml:space="preserve"> </w:t>
      </w:r>
      <w:r w:rsidRPr="005A0726">
        <w:rPr>
          <w:rFonts w:ascii="Century" w:hAnsi="Century"/>
          <w:b/>
          <w:bCs/>
          <w:sz w:val="28"/>
          <w:szCs w:val="28"/>
        </w:rPr>
        <w:t>И</w:t>
      </w:r>
      <w:r w:rsidR="005A0726">
        <w:rPr>
          <w:rFonts w:ascii="Century" w:hAnsi="Century"/>
          <w:b/>
          <w:bCs/>
          <w:sz w:val="28"/>
          <w:szCs w:val="28"/>
        </w:rPr>
        <w:t xml:space="preserve"> </w:t>
      </w:r>
      <w:r w:rsidRPr="005A0726">
        <w:rPr>
          <w:rFonts w:ascii="Century" w:hAnsi="Century"/>
          <w:b/>
          <w:bCs/>
          <w:sz w:val="28"/>
          <w:szCs w:val="28"/>
        </w:rPr>
        <w:t>Л</w:t>
      </w:r>
      <w:r w:rsidR="005A0726">
        <w:rPr>
          <w:rFonts w:ascii="Century" w:hAnsi="Century"/>
          <w:b/>
          <w:bCs/>
          <w:sz w:val="28"/>
          <w:szCs w:val="28"/>
        </w:rPr>
        <w:t xml:space="preserve"> </w:t>
      </w:r>
      <w:r w:rsidRPr="005A0726">
        <w:rPr>
          <w:rFonts w:ascii="Century" w:hAnsi="Century"/>
          <w:b/>
          <w:bCs/>
          <w:sz w:val="28"/>
          <w:szCs w:val="28"/>
        </w:rPr>
        <w:t>А:</w:t>
      </w:r>
    </w:p>
    <w:p w14:paraId="2F9C74B5" w14:textId="77777777" w:rsidR="00122D8E" w:rsidRPr="005A0726" w:rsidRDefault="00122D8E" w:rsidP="00122D8E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20360E9C" w14:textId="77777777" w:rsidR="001A6FFD" w:rsidRPr="005A0726" w:rsidRDefault="00122D8E" w:rsidP="001A6FFD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5A0726">
        <w:rPr>
          <w:rFonts w:ascii="Century" w:hAnsi="Century"/>
          <w:sz w:val="28"/>
          <w:szCs w:val="28"/>
        </w:rPr>
        <w:t xml:space="preserve">1. Внести зміни </w:t>
      </w:r>
      <w:r w:rsidRPr="005A0726">
        <w:rPr>
          <w:rFonts w:ascii="Century" w:hAnsi="Century"/>
          <w:bCs/>
          <w:sz w:val="28"/>
          <w:szCs w:val="28"/>
        </w:rPr>
        <w:t xml:space="preserve"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</w:t>
      </w:r>
      <w:r w:rsidR="0084437B" w:rsidRPr="005A0726">
        <w:rPr>
          <w:rFonts w:ascii="Century" w:hAnsi="Century"/>
          <w:bCs/>
          <w:sz w:val="28"/>
          <w:szCs w:val="28"/>
        </w:rPr>
        <w:t xml:space="preserve">Городоцької міської ради Львівської області </w:t>
      </w:r>
      <w:r w:rsidRPr="005A0726">
        <w:rPr>
          <w:rFonts w:ascii="Century" w:hAnsi="Century"/>
          <w:bCs/>
          <w:sz w:val="28"/>
          <w:szCs w:val="28"/>
        </w:rPr>
        <w:t>на 2021-2024 р.</w:t>
      </w:r>
      <w:r w:rsidRPr="005A0726">
        <w:rPr>
          <w:rFonts w:ascii="Century" w:hAnsi="Century"/>
          <w:sz w:val="28"/>
          <w:szCs w:val="28"/>
        </w:rPr>
        <w:t>», а саме з</w:t>
      </w:r>
      <w:r w:rsidR="001A20B7" w:rsidRPr="005A0726">
        <w:rPr>
          <w:rFonts w:ascii="Century" w:hAnsi="Century"/>
          <w:sz w:val="28"/>
          <w:szCs w:val="28"/>
        </w:rPr>
        <w:t>бі</w:t>
      </w:r>
      <w:r w:rsidRPr="005A0726">
        <w:rPr>
          <w:rFonts w:ascii="Century" w:hAnsi="Century"/>
          <w:sz w:val="28"/>
          <w:szCs w:val="28"/>
        </w:rPr>
        <w:t xml:space="preserve">льшити фінансування даної програми на суму </w:t>
      </w:r>
      <w:r w:rsidR="00D36FB9" w:rsidRPr="005A0726">
        <w:rPr>
          <w:rFonts w:ascii="Century" w:hAnsi="Century"/>
          <w:sz w:val="28"/>
          <w:szCs w:val="28"/>
        </w:rPr>
        <w:t>1 551 000</w:t>
      </w:r>
      <w:r w:rsidR="001A20B7" w:rsidRPr="005A0726">
        <w:rPr>
          <w:rFonts w:ascii="Century" w:hAnsi="Century"/>
          <w:sz w:val="28"/>
          <w:szCs w:val="28"/>
        </w:rPr>
        <w:t>,00</w:t>
      </w:r>
      <w:r w:rsidRPr="005A0726">
        <w:rPr>
          <w:rFonts w:ascii="Century" w:hAnsi="Century"/>
          <w:sz w:val="28"/>
          <w:szCs w:val="28"/>
        </w:rPr>
        <w:t xml:space="preserve"> грн. згідно з додатком (додається). </w:t>
      </w:r>
    </w:p>
    <w:p w14:paraId="79904715" w14:textId="77777777" w:rsidR="00122D8E" w:rsidRPr="005A0726" w:rsidRDefault="00122D8E" w:rsidP="001A6FFD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5A0726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5A0726">
        <w:rPr>
          <w:rFonts w:ascii="Century" w:hAnsi="Century"/>
          <w:sz w:val="28"/>
          <w:szCs w:val="28"/>
          <w:lang w:val="ru-RU"/>
        </w:rPr>
        <w:t>’</w:t>
      </w:r>
      <w:r w:rsidRPr="005A0726">
        <w:rPr>
          <w:rFonts w:ascii="Century" w:hAnsi="Century"/>
          <w:sz w:val="28"/>
          <w:szCs w:val="28"/>
        </w:rPr>
        <w:t xml:space="preserve">я, соціального захисту, у справах ветеранів ООС/АТО (гол.В.Ніканоров), </w:t>
      </w:r>
      <w:r w:rsidRPr="005A0726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5A0726">
        <w:rPr>
          <w:rFonts w:ascii="Century" w:hAnsi="Century"/>
          <w:sz w:val="28"/>
          <w:szCs w:val="28"/>
        </w:rPr>
        <w:t>.</w:t>
      </w:r>
    </w:p>
    <w:p w14:paraId="2F03E704" w14:textId="77777777" w:rsidR="00122D8E" w:rsidRPr="005A0726" w:rsidRDefault="00122D8E" w:rsidP="00122D8E">
      <w:pPr>
        <w:spacing w:after="0" w:line="240" w:lineRule="auto"/>
        <w:ind w:firstLine="708"/>
        <w:jc w:val="both"/>
        <w:rPr>
          <w:rFonts w:ascii="Century" w:hAnsi="Century"/>
          <w:sz w:val="28"/>
          <w:szCs w:val="28"/>
        </w:rPr>
      </w:pPr>
    </w:p>
    <w:p w14:paraId="129CB570" w14:textId="1BCA43C2" w:rsidR="005A0726" w:rsidRDefault="002B4FC1" w:rsidP="005A072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</w:rPr>
      </w:pPr>
      <w:r w:rsidRPr="005A0726">
        <w:rPr>
          <w:rFonts w:ascii="Century" w:hAnsi="Century"/>
        </w:rPr>
        <w:t xml:space="preserve">Міський голова      </w:t>
      </w:r>
      <w:r w:rsidR="005A0726">
        <w:rPr>
          <w:rFonts w:ascii="Century" w:hAnsi="Century"/>
        </w:rPr>
        <w:tab/>
      </w:r>
      <w:r w:rsidR="005A0726">
        <w:rPr>
          <w:rFonts w:ascii="Century" w:hAnsi="Century"/>
        </w:rPr>
        <w:tab/>
      </w:r>
      <w:r w:rsidRPr="005A0726">
        <w:rPr>
          <w:rFonts w:ascii="Century" w:hAnsi="Century"/>
        </w:rPr>
        <w:t xml:space="preserve">                           Володимир</w:t>
      </w:r>
      <w:r w:rsidR="0052083C" w:rsidRPr="005A0726">
        <w:rPr>
          <w:rFonts w:ascii="Century" w:hAnsi="Century"/>
        </w:rPr>
        <w:t xml:space="preserve"> </w:t>
      </w:r>
      <w:r w:rsidR="00122D8E" w:rsidRPr="005A0726">
        <w:rPr>
          <w:rFonts w:ascii="Century" w:hAnsi="Century"/>
        </w:rPr>
        <w:t>Р</w:t>
      </w:r>
      <w:r w:rsidRPr="005A0726">
        <w:rPr>
          <w:rFonts w:ascii="Century" w:hAnsi="Century"/>
        </w:rPr>
        <w:t>ЕМЕНЯК</w:t>
      </w:r>
    </w:p>
    <w:p w14:paraId="20E94D33" w14:textId="2D7509C6" w:rsidR="00D36FB9" w:rsidRPr="005A0726" w:rsidRDefault="005A0726" w:rsidP="005A0726">
      <w:pPr>
        <w:spacing w:after="0" w:line="240" w:lineRule="auto"/>
        <w:ind w:left="5245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</w:rPr>
        <w:br w:type="page"/>
      </w:r>
      <w:bookmarkStart w:id="1" w:name="_GoBack"/>
      <w:bookmarkEnd w:id="1"/>
      <w:r w:rsidR="00D36FB9" w:rsidRPr="005A0726">
        <w:rPr>
          <w:rFonts w:ascii="Century" w:hAnsi="Century"/>
          <w:bCs/>
          <w:sz w:val="24"/>
          <w:szCs w:val="24"/>
        </w:rPr>
        <w:lastRenderedPageBreak/>
        <w:t xml:space="preserve">Додаток </w:t>
      </w:r>
    </w:p>
    <w:p w14:paraId="31436A41" w14:textId="77777777" w:rsidR="00D36FB9" w:rsidRPr="005A0726" w:rsidRDefault="00D36FB9" w:rsidP="005A0726">
      <w:pPr>
        <w:spacing w:after="0" w:line="240" w:lineRule="auto"/>
        <w:ind w:left="5245"/>
        <w:rPr>
          <w:rFonts w:ascii="Century" w:hAnsi="Century"/>
          <w:sz w:val="24"/>
          <w:szCs w:val="24"/>
        </w:rPr>
      </w:pPr>
      <w:r w:rsidRPr="005A0726">
        <w:rPr>
          <w:rFonts w:ascii="Century" w:hAnsi="Century"/>
          <w:sz w:val="24"/>
          <w:szCs w:val="24"/>
        </w:rPr>
        <w:t>До рішення сесії міської ради</w:t>
      </w:r>
    </w:p>
    <w:p w14:paraId="02501975" w14:textId="6F08D03B" w:rsidR="00D36FB9" w:rsidRPr="005A0726" w:rsidRDefault="00D36FB9" w:rsidP="005A0726">
      <w:pPr>
        <w:spacing w:after="0" w:line="240" w:lineRule="auto"/>
        <w:ind w:left="5245"/>
        <w:rPr>
          <w:rFonts w:ascii="Century" w:hAnsi="Century"/>
          <w:sz w:val="24"/>
          <w:szCs w:val="24"/>
        </w:rPr>
      </w:pPr>
      <w:r w:rsidRPr="005A0726">
        <w:rPr>
          <w:rFonts w:ascii="Century" w:hAnsi="Century"/>
          <w:sz w:val="24"/>
          <w:szCs w:val="24"/>
        </w:rPr>
        <w:t xml:space="preserve">Від 25 лютого 2021 р. № </w:t>
      </w:r>
      <w:r w:rsidR="005A0726">
        <w:rPr>
          <w:rFonts w:ascii="Century" w:hAnsi="Century"/>
          <w:sz w:val="24"/>
          <w:szCs w:val="24"/>
        </w:rPr>
        <w:t>420</w:t>
      </w:r>
    </w:p>
    <w:p w14:paraId="55ED48D0" w14:textId="77777777" w:rsidR="00D36FB9" w:rsidRPr="005A0726" w:rsidRDefault="00D36FB9" w:rsidP="005A0726">
      <w:pPr>
        <w:spacing w:after="0" w:line="240" w:lineRule="auto"/>
        <w:ind w:left="5245"/>
        <w:rPr>
          <w:rFonts w:ascii="Century" w:hAnsi="Century"/>
          <w:bCs/>
          <w:sz w:val="24"/>
          <w:szCs w:val="24"/>
        </w:rPr>
      </w:pPr>
      <w:r w:rsidRPr="005A0726">
        <w:rPr>
          <w:rFonts w:ascii="Century" w:hAnsi="Century"/>
          <w:bCs/>
          <w:sz w:val="24"/>
          <w:szCs w:val="24"/>
        </w:rPr>
        <w:t xml:space="preserve">„Про внесення змін в рішення сесії </w:t>
      </w:r>
    </w:p>
    <w:p w14:paraId="0B0F2CF5" w14:textId="77777777" w:rsidR="00D36FB9" w:rsidRPr="005A0726" w:rsidRDefault="00D36FB9" w:rsidP="005A0726">
      <w:pPr>
        <w:spacing w:after="0" w:line="240" w:lineRule="auto"/>
        <w:ind w:left="5245"/>
        <w:rPr>
          <w:rFonts w:ascii="Century" w:hAnsi="Century"/>
          <w:bCs/>
          <w:sz w:val="24"/>
          <w:szCs w:val="24"/>
        </w:rPr>
      </w:pPr>
      <w:r w:rsidRPr="005A0726">
        <w:rPr>
          <w:rFonts w:ascii="Century" w:hAnsi="Century"/>
          <w:bCs/>
          <w:sz w:val="24"/>
          <w:szCs w:val="24"/>
        </w:rPr>
        <w:t xml:space="preserve">міської ради від 22.12.2020 р. № 58 </w:t>
      </w:r>
    </w:p>
    <w:p w14:paraId="603C71DE" w14:textId="77777777" w:rsidR="00D36FB9" w:rsidRPr="005A0726" w:rsidRDefault="00D36FB9" w:rsidP="005A0726">
      <w:pPr>
        <w:spacing w:after="0" w:line="240" w:lineRule="auto"/>
        <w:ind w:left="5245"/>
        <w:rPr>
          <w:rFonts w:ascii="Century" w:hAnsi="Century"/>
          <w:bCs/>
          <w:sz w:val="24"/>
          <w:szCs w:val="24"/>
        </w:rPr>
      </w:pPr>
      <w:r w:rsidRPr="005A0726">
        <w:rPr>
          <w:rFonts w:ascii="Century" w:hAnsi="Century"/>
          <w:bCs/>
          <w:sz w:val="24"/>
          <w:szCs w:val="24"/>
        </w:rPr>
        <w:t>„Про затвердження Програми фінан-</w:t>
      </w:r>
    </w:p>
    <w:p w14:paraId="09E93AB4" w14:textId="77777777" w:rsidR="00D36FB9" w:rsidRPr="005A0726" w:rsidRDefault="00D36FB9" w:rsidP="005A0726">
      <w:pPr>
        <w:spacing w:after="0" w:line="240" w:lineRule="auto"/>
        <w:ind w:left="5245"/>
        <w:rPr>
          <w:rFonts w:ascii="Century" w:hAnsi="Century"/>
          <w:bCs/>
          <w:sz w:val="24"/>
          <w:szCs w:val="24"/>
        </w:rPr>
      </w:pPr>
      <w:r w:rsidRPr="005A0726">
        <w:rPr>
          <w:rFonts w:ascii="Century" w:hAnsi="Century"/>
          <w:bCs/>
          <w:sz w:val="24"/>
          <w:szCs w:val="24"/>
        </w:rPr>
        <w:t>сової підтримки комунального неко-</w:t>
      </w:r>
    </w:p>
    <w:p w14:paraId="181BF2D3" w14:textId="0ED5C37F" w:rsidR="00D36FB9" w:rsidRPr="005A0726" w:rsidRDefault="00D36FB9" w:rsidP="005A0726">
      <w:pPr>
        <w:spacing w:after="0" w:line="240" w:lineRule="auto"/>
        <w:ind w:left="5245"/>
        <w:rPr>
          <w:rFonts w:ascii="Century" w:hAnsi="Century"/>
          <w:sz w:val="24"/>
          <w:szCs w:val="24"/>
        </w:rPr>
      </w:pPr>
      <w:proofErr w:type="spellStart"/>
      <w:r w:rsidRPr="005A0726">
        <w:rPr>
          <w:rFonts w:ascii="Century" w:hAnsi="Century"/>
          <w:bCs/>
          <w:sz w:val="24"/>
          <w:szCs w:val="24"/>
        </w:rPr>
        <w:t>мерційного</w:t>
      </w:r>
      <w:proofErr w:type="spellEnd"/>
      <w:r w:rsidRPr="005A0726">
        <w:rPr>
          <w:rFonts w:ascii="Century" w:hAnsi="Century"/>
          <w:bCs/>
          <w:sz w:val="24"/>
          <w:szCs w:val="24"/>
        </w:rPr>
        <w:t xml:space="preserve"> підприємства «Городоцька</w:t>
      </w:r>
      <w:r w:rsidR="005A0726">
        <w:rPr>
          <w:rFonts w:ascii="Century" w:hAnsi="Century"/>
          <w:bCs/>
          <w:sz w:val="24"/>
          <w:szCs w:val="24"/>
        </w:rPr>
        <w:t xml:space="preserve"> </w:t>
      </w:r>
      <w:r w:rsidRPr="005A0726">
        <w:rPr>
          <w:rFonts w:ascii="Century" w:hAnsi="Century"/>
          <w:bCs/>
          <w:sz w:val="24"/>
          <w:szCs w:val="24"/>
        </w:rPr>
        <w:t>центральна лікарня» Городоцької міської ради Львівської області на 2021-2024 р.”</w:t>
      </w:r>
    </w:p>
    <w:p w14:paraId="033F5635" w14:textId="77777777" w:rsidR="002B4FC1" w:rsidRPr="005A0726" w:rsidRDefault="002B4FC1" w:rsidP="00D36FB9">
      <w:pPr>
        <w:pStyle w:val="1"/>
        <w:spacing w:before="0" w:after="0" w:line="240" w:lineRule="auto"/>
        <w:jc w:val="center"/>
        <w:rPr>
          <w:rStyle w:val="a4"/>
          <w:rFonts w:ascii="Century" w:eastAsia="SimSun" w:hAnsi="Century"/>
          <w:b/>
          <w:bCs/>
          <w:sz w:val="26"/>
          <w:szCs w:val="26"/>
          <w:lang w:eastAsia="en-US"/>
        </w:rPr>
      </w:pPr>
    </w:p>
    <w:p w14:paraId="2FDAE2A8" w14:textId="77777777" w:rsidR="002B4FC1" w:rsidRPr="005A0726" w:rsidRDefault="002B4FC1" w:rsidP="00D36FB9">
      <w:pPr>
        <w:pStyle w:val="1"/>
        <w:spacing w:before="0" w:after="0" w:line="240" w:lineRule="auto"/>
        <w:jc w:val="center"/>
        <w:rPr>
          <w:rStyle w:val="a4"/>
          <w:rFonts w:ascii="Century" w:eastAsia="SimSun" w:hAnsi="Century"/>
          <w:b/>
          <w:bCs/>
          <w:sz w:val="26"/>
          <w:szCs w:val="26"/>
          <w:lang w:eastAsia="en-US"/>
        </w:rPr>
      </w:pPr>
    </w:p>
    <w:p w14:paraId="7B3611BC" w14:textId="77777777" w:rsidR="00D36FB9" w:rsidRPr="005A0726" w:rsidRDefault="00D36FB9" w:rsidP="00D36FB9">
      <w:pPr>
        <w:pStyle w:val="1"/>
        <w:spacing w:before="0" w:after="0" w:line="240" w:lineRule="auto"/>
        <w:jc w:val="center"/>
        <w:rPr>
          <w:rFonts w:ascii="Century" w:hAnsi="Century" w:cs="Courier New"/>
        </w:rPr>
      </w:pPr>
      <w:r w:rsidRPr="005A0726">
        <w:rPr>
          <w:rStyle w:val="a4"/>
          <w:rFonts w:ascii="Century" w:eastAsia="SimSun" w:hAnsi="Century"/>
          <w:b/>
          <w:bCs/>
          <w:sz w:val="26"/>
          <w:szCs w:val="26"/>
          <w:lang w:eastAsia="en-US"/>
        </w:rPr>
        <w:t>План заходів</w:t>
      </w:r>
    </w:p>
    <w:p w14:paraId="64534DCF" w14:textId="77777777" w:rsidR="00D36FB9" w:rsidRPr="005A0726" w:rsidRDefault="00D36FB9" w:rsidP="00D36FB9">
      <w:pPr>
        <w:tabs>
          <w:tab w:val="left" w:pos="3562"/>
          <w:tab w:val="left" w:pos="5899"/>
        </w:tabs>
        <w:spacing w:after="0" w:line="240" w:lineRule="auto"/>
        <w:jc w:val="center"/>
        <w:rPr>
          <w:rStyle w:val="a4"/>
          <w:rFonts w:ascii="Century" w:eastAsia="SimSun" w:hAnsi="Century"/>
          <w:sz w:val="26"/>
          <w:szCs w:val="26"/>
          <w:lang w:eastAsia="en-US"/>
        </w:rPr>
      </w:pPr>
      <w:r w:rsidRPr="005A0726">
        <w:rPr>
          <w:rStyle w:val="a4"/>
          <w:rFonts w:ascii="Century" w:eastAsia="SimSun" w:hAnsi="Century"/>
          <w:sz w:val="26"/>
          <w:szCs w:val="26"/>
          <w:lang w:eastAsia="en-US"/>
        </w:rPr>
        <w:t>місцевої програми фінансової підтримки комунального некомерційного підприємства «Городоцька центральна лікарня»</w:t>
      </w:r>
    </w:p>
    <w:p w14:paraId="6ADCE96B" w14:textId="77777777" w:rsidR="00D36FB9" w:rsidRPr="005A0726" w:rsidRDefault="00D36FB9" w:rsidP="00D36FB9">
      <w:pPr>
        <w:tabs>
          <w:tab w:val="left" w:pos="3562"/>
          <w:tab w:val="left" w:pos="5899"/>
        </w:tabs>
        <w:spacing w:after="0" w:line="240" w:lineRule="auto"/>
        <w:jc w:val="center"/>
        <w:rPr>
          <w:rFonts w:ascii="Century" w:hAnsi="Century"/>
          <w:sz w:val="26"/>
          <w:szCs w:val="26"/>
        </w:rPr>
      </w:pPr>
      <w:r w:rsidRPr="005A0726">
        <w:rPr>
          <w:rStyle w:val="a4"/>
          <w:rFonts w:ascii="Century" w:eastAsia="SimSun" w:hAnsi="Century"/>
          <w:sz w:val="26"/>
          <w:szCs w:val="26"/>
          <w:lang w:eastAsia="en-US"/>
        </w:rPr>
        <w:t>Городоцької міської ради Львів</w:t>
      </w:r>
      <w:r w:rsidRPr="005A0726">
        <w:rPr>
          <w:rStyle w:val="9pt"/>
          <w:rFonts w:ascii="Century" w:hAnsi="Century"/>
          <w:sz w:val="26"/>
          <w:szCs w:val="26"/>
          <w:lang w:eastAsia="en-US"/>
        </w:rPr>
        <w:t xml:space="preserve">ської </w:t>
      </w:r>
      <w:r w:rsidRPr="005A0726">
        <w:rPr>
          <w:rStyle w:val="a4"/>
          <w:rFonts w:ascii="Century" w:eastAsia="SimSun" w:hAnsi="Century"/>
          <w:sz w:val="26"/>
          <w:szCs w:val="26"/>
          <w:lang w:eastAsia="en-US"/>
        </w:rPr>
        <w:t>області</w:t>
      </w:r>
    </w:p>
    <w:p w14:paraId="37F3AB4D" w14:textId="77777777" w:rsidR="00D36FB9" w:rsidRPr="005A0726" w:rsidRDefault="00D36FB9" w:rsidP="00D36FB9">
      <w:pPr>
        <w:spacing w:after="0" w:line="240" w:lineRule="auto"/>
        <w:jc w:val="center"/>
        <w:rPr>
          <w:rStyle w:val="a4"/>
          <w:rFonts w:ascii="Century" w:eastAsia="SimSun" w:hAnsi="Century"/>
          <w:sz w:val="26"/>
          <w:szCs w:val="26"/>
          <w:lang w:eastAsia="en-US"/>
        </w:rPr>
      </w:pPr>
      <w:r w:rsidRPr="005A0726">
        <w:rPr>
          <w:rStyle w:val="a4"/>
          <w:rFonts w:ascii="Century" w:eastAsia="SimSun" w:hAnsi="Century"/>
          <w:sz w:val="26"/>
          <w:szCs w:val="26"/>
          <w:lang w:eastAsia="en-US"/>
        </w:rPr>
        <w:t>на 2021 - 2022 роки</w:t>
      </w:r>
    </w:p>
    <w:p w14:paraId="19FF8583" w14:textId="77777777" w:rsidR="00D36FB9" w:rsidRPr="005A0726" w:rsidRDefault="00D36FB9" w:rsidP="00D36FB9">
      <w:pPr>
        <w:spacing w:after="0" w:line="240" w:lineRule="auto"/>
        <w:jc w:val="center"/>
        <w:rPr>
          <w:rFonts w:ascii="Century" w:hAnsi="Century"/>
          <w:sz w:val="26"/>
          <w:szCs w:val="26"/>
        </w:rPr>
      </w:pPr>
    </w:p>
    <w:tbl>
      <w:tblPr>
        <w:tblOverlap w:val="never"/>
        <w:tblW w:w="9320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6"/>
        <w:gridCol w:w="1861"/>
        <w:gridCol w:w="3162"/>
        <w:gridCol w:w="1904"/>
        <w:gridCol w:w="1135"/>
        <w:gridCol w:w="832"/>
      </w:tblGrid>
      <w:tr w:rsidR="00D36FB9" w:rsidRPr="005A0726" w14:paraId="267A3582" w14:textId="77777777">
        <w:trPr>
          <w:trHeight w:hRule="exact" w:val="116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1B293" w14:textId="77777777" w:rsidR="00D36FB9" w:rsidRPr="005A0726" w:rsidRDefault="00D36FB9" w:rsidP="00D36FB9">
            <w:pPr>
              <w:pStyle w:val="a6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5A0726">
              <w:rPr>
                <w:rStyle w:val="11pt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№</w:t>
            </w: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з/п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CB641" w14:textId="77777777" w:rsidR="00D36FB9" w:rsidRPr="005A0726" w:rsidRDefault="00D36FB9" w:rsidP="00D36FB9">
            <w:pPr>
              <w:pStyle w:val="a6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89109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Перелік заходів програми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0F3AA" w14:textId="77777777" w:rsidR="002B4FC1" w:rsidRPr="005A0726" w:rsidRDefault="00D36FB9" w:rsidP="00D36FB9">
            <w:pPr>
              <w:pStyle w:val="a6"/>
              <w:shd w:val="clear" w:color="auto" w:fill="auto"/>
              <w:spacing w:after="60" w:line="220" w:lineRule="exact"/>
              <w:jc w:val="center"/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Джерела</w:t>
            </w:r>
          </w:p>
          <w:p w14:paraId="6900A216" w14:textId="77777777" w:rsidR="00D36FB9" w:rsidRPr="005A0726" w:rsidRDefault="00D36FB9" w:rsidP="00D36FB9">
            <w:pPr>
              <w:pStyle w:val="a6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фінансування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72452" w14:textId="77777777" w:rsidR="002B4FC1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Орієнтовні обсяги фінансування</w:t>
            </w:r>
          </w:p>
          <w:p w14:paraId="22194112" w14:textId="77777777" w:rsidR="002B4FC1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 xml:space="preserve">(вартість), </w:t>
            </w:r>
          </w:p>
          <w:p w14:paraId="3DE21CDE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 xml:space="preserve">  гривень</w:t>
            </w:r>
          </w:p>
        </w:tc>
      </w:tr>
      <w:tr w:rsidR="00D36FB9" w:rsidRPr="005A0726" w14:paraId="694FBA43" w14:textId="77777777" w:rsidTr="005A0726">
        <w:trPr>
          <w:trHeight w:hRule="exact" w:val="312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63934B" w14:textId="77777777" w:rsidR="00D36FB9" w:rsidRPr="005A0726" w:rsidRDefault="00D36FB9" w:rsidP="00D36FB9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680A2" w14:textId="77777777" w:rsidR="00D36FB9" w:rsidRPr="005A0726" w:rsidRDefault="00D36FB9" w:rsidP="00D36FB9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519F44" w14:textId="77777777" w:rsidR="00D36FB9" w:rsidRPr="005A0726" w:rsidRDefault="00D36FB9" w:rsidP="00D36FB9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57DA6E" w14:textId="77777777" w:rsidR="00D36FB9" w:rsidRPr="005A0726" w:rsidRDefault="00D36FB9" w:rsidP="00D36FB9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388EC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2021 рік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8B334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2022рік</w:t>
            </w:r>
          </w:p>
        </w:tc>
      </w:tr>
      <w:tr w:rsidR="00D36FB9" w:rsidRPr="005A0726" w14:paraId="40EDC3FC" w14:textId="77777777" w:rsidTr="005A0726">
        <w:trPr>
          <w:trHeight w:hRule="exact" w:val="31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99D98" w14:textId="77777777" w:rsidR="00D36FB9" w:rsidRPr="005A0726" w:rsidRDefault="00D36FB9" w:rsidP="00D36FB9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5A0726">
              <w:rPr>
                <w:rFonts w:ascii="Century" w:hAnsi="Century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F905C" w14:textId="77777777" w:rsidR="00D36FB9" w:rsidRPr="005A0726" w:rsidRDefault="00D36FB9" w:rsidP="00D36FB9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5A0726">
              <w:rPr>
                <w:rFonts w:ascii="Century" w:hAnsi="Centur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21DF7A" w14:textId="77777777" w:rsidR="00D36FB9" w:rsidRPr="005A0726" w:rsidRDefault="00D36FB9" w:rsidP="00D36FB9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5A0726">
              <w:rPr>
                <w:rFonts w:ascii="Century" w:hAnsi="Centur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74528" w14:textId="77777777" w:rsidR="00D36FB9" w:rsidRPr="005A0726" w:rsidRDefault="00D36FB9" w:rsidP="00D36FB9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4D057" w14:textId="77777777" w:rsidR="00D36FB9" w:rsidRPr="005A0726" w:rsidRDefault="00D36FB9" w:rsidP="00D36FB9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99E60" w14:textId="77777777" w:rsidR="00D36FB9" w:rsidRPr="005A0726" w:rsidRDefault="00D36FB9" w:rsidP="00D36FB9">
            <w:pPr>
              <w:spacing w:line="220" w:lineRule="exact"/>
              <w:jc w:val="center"/>
              <w:rPr>
                <w:rStyle w:val="11pt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</w:pPr>
            <w:r w:rsidRPr="005A0726">
              <w:rPr>
                <w:rStyle w:val="11pt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5</w:t>
            </w:r>
          </w:p>
        </w:tc>
      </w:tr>
      <w:tr w:rsidR="00D36FB9" w:rsidRPr="005A0726" w14:paraId="0CBB1D48" w14:textId="77777777" w:rsidTr="005A0726">
        <w:trPr>
          <w:trHeight w:hRule="exact" w:val="10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45ECE" w14:textId="77777777" w:rsidR="00D36FB9" w:rsidRPr="005A0726" w:rsidRDefault="00D36FB9" w:rsidP="00D36FB9">
            <w:pPr>
              <w:pStyle w:val="a6"/>
              <w:shd w:val="clear" w:color="auto" w:fill="auto"/>
              <w:spacing w:line="230" w:lineRule="exact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5A0726">
              <w:rPr>
                <w:rStyle w:val="Sylfaen"/>
                <w:rFonts w:ascii="Century" w:hAnsi="Century" w:cs="Times New Roman"/>
                <w:b w:val="0"/>
                <w:sz w:val="20"/>
                <w:szCs w:val="20"/>
                <w:lang w:val="uk-UA"/>
              </w:rPr>
              <w:t>1</w:t>
            </w:r>
            <w:r w:rsidRPr="005A0726">
              <w:rPr>
                <w:rStyle w:val="9"/>
                <w:rFonts w:ascii="Century" w:hAnsi="Century"/>
                <w:b w:val="0"/>
                <w:sz w:val="20"/>
                <w:szCs w:val="20"/>
              </w:rPr>
              <w:t>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5F0E1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6E53F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ind w:right="-3958"/>
              <w:jc w:val="both"/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 xml:space="preserve">-.Оплата посадових окладів, </w:t>
            </w:r>
          </w:p>
          <w:p w14:paraId="1B755EF5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ind w:right="-3958"/>
              <w:jc w:val="both"/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доплати і надбавки обов’язкового,</w:t>
            </w:r>
          </w:p>
          <w:p w14:paraId="00C891E8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ind w:right="-3958"/>
              <w:jc w:val="both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 xml:space="preserve"> індексація заробітної плати;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22DE6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7A85F" w14:textId="77777777" w:rsidR="00D36FB9" w:rsidRPr="005A0726" w:rsidRDefault="005B7718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0</w:t>
            </w:r>
            <w:r w:rsidR="001867FC"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,00</w:t>
            </w:r>
          </w:p>
          <w:p w14:paraId="2303255C" w14:textId="77777777" w:rsidR="00D36FB9" w:rsidRPr="005A0726" w:rsidRDefault="00D36FB9" w:rsidP="00D36FB9">
            <w:pPr>
              <w:jc w:val="right"/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4ABCF850" w14:textId="77777777" w:rsidR="00D36FB9" w:rsidRPr="005A0726" w:rsidRDefault="00D36FB9" w:rsidP="00D36FB9">
            <w:pPr>
              <w:jc w:val="right"/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4E8EF040" w14:textId="77777777" w:rsidR="00D36FB9" w:rsidRPr="005A0726" w:rsidRDefault="00D36FB9" w:rsidP="00D36FB9">
            <w:pPr>
              <w:jc w:val="right"/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A3A343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</w:tr>
      <w:tr w:rsidR="00D36FB9" w:rsidRPr="005A0726" w14:paraId="401ABCE4" w14:textId="77777777" w:rsidTr="005A0726">
        <w:trPr>
          <w:trHeight w:hRule="exact" w:val="106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F01C4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5A0726">
              <w:rPr>
                <w:rStyle w:val="11pt1"/>
                <w:rFonts w:ascii="Century" w:hAnsi="Century"/>
                <w:b w:val="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36EEE" w14:textId="77777777" w:rsidR="00D36FB9" w:rsidRPr="005A0726" w:rsidRDefault="00D36FB9" w:rsidP="00D36FB9">
            <w:pPr>
              <w:pStyle w:val="a6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Нарахування на оплату праці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3792E" w14:textId="77777777" w:rsidR="00D36FB9" w:rsidRPr="005A0726" w:rsidRDefault="00D36FB9" w:rsidP="00D36FB9">
            <w:pPr>
              <w:pStyle w:val="a6"/>
              <w:shd w:val="clear" w:color="auto" w:fill="auto"/>
              <w:spacing w:line="274" w:lineRule="exact"/>
              <w:ind w:left="100"/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-Сплата єдиного соціального внеску на загально-обовязкове державне соціальне страхування</w:t>
            </w:r>
          </w:p>
          <w:p w14:paraId="535C9B16" w14:textId="77777777" w:rsidR="00D36FB9" w:rsidRPr="005A0726" w:rsidRDefault="00D36FB9" w:rsidP="00D36FB9">
            <w:pPr>
              <w:pStyle w:val="a6"/>
              <w:shd w:val="clear" w:color="auto" w:fill="auto"/>
              <w:spacing w:line="274" w:lineRule="exact"/>
              <w:ind w:left="100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6741F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1923E" w14:textId="77777777" w:rsidR="00D36FB9" w:rsidRPr="005A0726" w:rsidRDefault="005B7718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0</w:t>
            </w:r>
            <w:r w:rsidR="001867FC"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A42B38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</w:tr>
      <w:tr w:rsidR="00D36FB9" w:rsidRPr="005A0726" w14:paraId="2581B168" w14:textId="77777777" w:rsidTr="005A0726">
        <w:trPr>
          <w:trHeight w:hRule="exact" w:val="106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D3D7C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rPr>
                <w:rStyle w:val="11pt1"/>
                <w:rFonts w:ascii="Century" w:hAnsi="Century"/>
                <w:b w:val="0"/>
                <w:sz w:val="20"/>
                <w:szCs w:val="20"/>
                <w:lang w:eastAsia="en-US"/>
              </w:rPr>
            </w:pPr>
            <w:r w:rsidRPr="005A0726">
              <w:rPr>
                <w:rStyle w:val="11pt1"/>
                <w:rFonts w:ascii="Century" w:hAnsi="Century"/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CA2E6" w14:textId="77777777" w:rsidR="00D36FB9" w:rsidRPr="005A0726" w:rsidRDefault="002B4FC1" w:rsidP="00D36FB9">
            <w:pPr>
              <w:pStyle w:val="a6"/>
              <w:shd w:val="clear" w:color="auto" w:fill="auto"/>
              <w:spacing w:line="274" w:lineRule="exact"/>
              <w:jc w:val="center"/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</w:pPr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</w:rPr>
              <w:t>Медикаменти та перев'язувальні матеріали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23E21" w14:textId="77777777" w:rsidR="00D36FB9" w:rsidRPr="005A0726" w:rsidRDefault="00D36FB9" w:rsidP="00D36FB9">
            <w:pPr>
              <w:pStyle w:val="a6"/>
              <w:shd w:val="clear" w:color="auto" w:fill="auto"/>
              <w:spacing w:line="274" w:lineRule="exact"/>
              <w:ind w:left="100"/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-Закупівля медикаментів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63308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98D7" w14:textId="77777777" w:rsidR="00D36FB9" w:rsidRPr="005A0726" w:rsidRDefault="005B7718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1200000</w:t>
            </w:r>
            <w:r w:rsidR="001867FC"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44F43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</w:tr>
      <w:tr w:rsidR="00D36FB9" w:rsidRPr="005A0726" w14:paraId="44F313EE" w14:textId="77777777" w:rsidTr="005A0726">
        <w:trPr>
          <w:trHeight w:hRule="exact" w:val="68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FA41E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5A0726">
              <w:rPr>
                <w:rStyle w:val="11pt1"/>
                <w:rFonts w:ascii="Century" w:hAnsi="Century"/>
                <w:b w:val="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7FBB9" w14:textId="77777777" w:rsidR="00D36FB9" w:rsidRPr="005A0726" w:rsidRDefault="00D36FB9" w:rsidP="00D36FB9">
            <w:pPr>
              <w:pStyle w:val="a6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5A0726"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eastAsia="en-US"/>
              </w:rPr>
              <w:t>Оплата природного газу</w:t>
            </w:r>
          </w:p>
          <w:p w14:paraId="1510C68B" w14:textId="77777777" w:rsidR="00D36FB9" w:rsidRPr="005A0726" w:rsidRDefault="00D36FB9" w:rsidP="00D36FB9">
            <w:pPr>
              <w:pStyle w:val="a6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D9059" w14:textId="77777777" w:rsidR="00D36FB9" w:rsidRPr="005A0726" w:rsidRDefault="00D36FB9" w:rsidP="00D36FB9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B7759C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Кошти місцевих</w:t>
            </w:r>
            <w:r w:rsidR="004536D1"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 xml:space="preserve"> </w:t>
            </w: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бюджетів</w:t>
            </w:r>
          </w:p>
          <w:p w14:paraId="0B279BE5" w14:textId="77777777" w:rsidR="00D36FB9" w:rsidRPr="005A0726" w:rsidRDefault="00D36FB9" w:rsidP="00D36FB9">
            <w:pPr>
              <w:pStyle w:val="a6"/>
              <w:shd w:val="clear" w:color="auto" w:fill="auto"/>
              <w:spacing w:after="480" w:line="278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458D7" w14:textId="77777777" w:rsidR="00D36FB9" w:rsidRPr="005A0726" w:rsidRDefault="00D36FB9" w:rsidP="00D36FB9">
            <w:pPr>
              <w:pStyle w:val="a6"/>
              <w:shd w:val="clear" w:color="auto" w:fill="auto"/>
              <w:tabs>
                <w:tab w:val="left" w:pos="971"/>
              </w:tabs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-600000</w:t>
            </w:r>
            <w:r w:rsidR="001867FC"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,00</w:t>
            </w:r>
          </w:p>
          <w:p w14:paraId="1B20EFDF" w14:textId="77777777" w:rsidR="00D36FB9" w:rsidRPr="005A0726" w:rsidRDefault="00D36FB9" w:rsidP="00D36FB9">
            <w:pPr>
              <w:pStyle w:val="a6"/>
              <w:shd w:val="clear" w:color="auto" w:fill="auto"/>
              <w:tabs>
                <w:tab w:val="left" w:pos="971"/>
              </w:tabs>
              <w:spacing w:line="220" w:lineRule="exact"/>
              <w:ind w:right="-37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F0797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</w:tr>
      <w:tr w:rsidR="00D36FB9" w:rsidRPr="005A0726" w14:paraId="17DC8AE1" w14:textId="77777777" w:rsidTr="005A0726">
        <w:trPr>
          <w:trHeight w:hRule="exact" w:val="118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5076C4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rPr>
                <w:rStyle w:val="11pt"/>
                <w:rFonts w:ascii="Century" w:hAnsi="Century"/>
                <w:sz w:val="20"/>
                <w:szCs w:val="20"/>
                <w:lang w:eastAsia="en-US"/>
              </w:rPr>
            </w:pPr>
            <w:r w:rsidRPr="005A0726">
              <w:rPr>
                <w:rStyle w:val="11pt"/>
                <w:rFonts w:ascii="Century" w:hAnsi="Century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906DB" w14:textId="77777777" w:rsidR="00D36FB9" w:rsidRPr="005A0726" w:rsidRDefault="002B4FC1" w:rsidP="00D36FB9">
            <w:pPr>
              <w:pStyle w:val="a6"/>
              <w:shd w:val="clear" w:color="auto" w:fill="auto"/>
              <w:spacing w:after="60" w:line="220" w:lineRule="exact"/>
              <w:jc w:val="center"/>
              <w:rPr>
                <w:rStyle w:val="11pt1"/>
                <w:rFonts w:ascii="Century" w:hAnsi="Century"/>
                <w:b w:val="0"/>
                <w:bCs w:val="0"/>
                <w:sz w:val="20"/>
                <w:szCs w:val="20"/>
                <w:lang w:val="ru-RU" w:eastAsia="en-US"/>
              </w:rPr>
            </w:pPr>
            <w:proofErr w:type="spellStart"/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  <w:lang w:val="ru-RU"/>
              </w:rPr>
              <w:t>Придбання</w:t>
            </w:r>
            <w:proofErr w:type="spellEnd"/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  <w:lang w:val="ru-RU"/>
              </w:rPr>
              <w:t>обладнання</w:t>
            </w:r>
            <w:proofErr w:type="spellEnd"/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і </w:t>
            </w:r>
            <w:proofErr w:type="spellStart"/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  <w:lang w:val="ru-RU"/>
              </w:rPr>
              <w:t>предметів</w:t>
            </w:r>
            <w:proofErr w:type="spellEnd"/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  <w:lang w:val="ru-RU"/>
              </w:rPr>
              <w:t>довгострокового</w:t>
            </w:r>
            <w:proofErr w:type="spellEnd"/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A0726">
              <w:rPr>
                <w:rFonts w:ascii="Century" w:hAnsi="Century"/>
                <w:b w:val="0"/>
                <w:color w:val="333333"/>
                <w:sz w:val="20"/>
                <w:szCs w:val="20"/>
                <w:shd w:val="clear" w:color="auto" w:fill="FFFFFF"/>
                <w:lang w:val="ru-RU"/>
              </w:rPr>
              <w:t>користування</w:t>
            </w:r>
            <w:proofErr w:type="spellEnd"/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8EE9B" w14:textId="77777777" w:rsidR="00D36FB9" w:rsidRPr="005A0726" w:rsidRDefault="00D36FB9" w:rsidP="00D36FB9">
            <w:pPr>
              <w:pStyle w:val="a6"/>
              <w:numPr>
                <w:ilvl w:val="0"/>
                <w:numId w:val="4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Придбання УЗД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A66B47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Style w:val="11pt"/>
                <w:rFonts w:ascii="Century" w:hAnsi="Century"/>
                <w:b w:val="0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E5AC1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951000,00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CA7C1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</w:tr>
      <w:tr w:rsidR="00D36FB9" w:rsidRPr="005A0726" w14:paraId="4B94A337" w14:textId="77777777" w:rsidTr="005A0726">
        <w:trPr>
          <w:trHeight w:hRule="exact" w:val="72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C8A592" w14:textId="77777777" w:rsidR="00D36FB9" w:rsidRPr="005A0726" w:rsidRDefault="00D36FB9" w:rsidP="00D36FB9">
            <w:pPr>
              <w:pStyle w:val="a6"/>
              <w:shd w:val="clear" w:color="auto" w:fill="auto"/>
              <w:spacing w:line="240" w:lineRule="exact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5A0726">
              <w:rPr>
                <w:rStyle w:val="SimSun1"/>
                <w:rFonts w:ascii="Century" w:hAnsi="Century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47E9F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uk-UA"/>
              </w:rPr>
            </w:pPr>
            <w:r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A7687" w14:textId="77777777" w:rsidR="00D36FB9" w:rsidRPr="005A0726" w:rsidRDefault="00D36FB9" w:rsidP="00D36FB9">
            <w:pPr>
              <w:pStyle w:val="a6"/>
              <w:shd w:val="clear" w:color="auto" w:fill="auto"/>
              <w:spacing w:line="274" w:lineRule="exact"/>
              <w:ind w:left="120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1DE94" w14:textId="77777777" w:rsidR="00D36FB9" w:rsidRPr="005A0726" w:rsidRDefault="00D36FB9" w:rsidP="00D36FB9">
            <w:pPr>
              <w:pStyle w:val="a6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49CD1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5A0726"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  <w:t>1551000,00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101F3" w14:textId="77777777" w:rsidR="00D36FB9" w:rsidRPr="005A0726" w:rsidRDefault="00D36FB9" w:rsidP="00D36FB9">
            <w:pPr>
              <w:pStyle w:val="a6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</w:p>
        </w:tc>
      </w:tr>
    </w:tbl>
    <w:p w14:paraId="204649F4" w14:textId="77777777" w:rsidR="00D36FB9" w:rsidRPr="005A0726" w:rsidRDefault="00D36FB9" w:rsidP="00D36FB9">
      <w:pPr>
        <w:pStyle w:val="a6"/>
        <w:rPr>
          <w:rFonts w:ascii="Century" w:hAnsi="Century"/>
          <w:sz w:val="20"/>
          <w:szCs w:val="20"/>
        </w:rPr>
      </w:pPr>
    </w:p>
    <w:p w14:paraId="438FC85E" w14:textId="77777777" w:rsidR="00D36FB9" w:rsidRPr="005A0726" w:rsidRDefault="0091151D" w:rsidP="0091151D">
      <w:pPr>
        <w:ind w:firstLine="720"/>
        <w:rPr>
          <w:rFonts w:ascii="Century" w:hAnsi="Century"/>
          <w:b/>
          <w:sz w:val="28"/>
          <w:szCs w:val="28"/>
        </w:rPr>
      </w:pPr>
      <w:r w:rsidRPr="005A0726">
        <w:rPr>
          <w:rFonts w:ascii="Century" w:hAnsi="Century"/>
          <w:b/>
          <w:sz w:val="28"/>
          <w:szCs w:val="28"/>
        </w:rPr>
        <w:t>Секретар ради                                                        Микола ЛУПІЙ</w:t>
      </w:r>
    </w:p>
    <w:sectPr w:rsidR="00D36FB9" w:rsidRPr="005A0726" w:rsidSect="005A07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D8E"/>
    <w:rsid w:val="000136DB"/>
    <w:rsid w:val="00073FDC"/>
    <w:rsid w:val="00122D8E"/>
    <w:rsid w:val="001867FC"/>
    <w:rsid w:val="001A20B7"/>
    <w:rsid w:val="001A6FFD"/>
    <w:rsid w:val="00243C03"/>
    <w:rsid w:val="002B4FC1"/>
    <w:rsid w:val="004536D1"/>
    <w:rsid w:val="0052083C"/>
    <w:rsid w:val="005A0726"/>
    <w:rsid w:val="005B7718"/>
    <w:rsid w:val="005C32A6"/>
    <w:rsid w:val="0084437B"/>
    <w:rsid w:val="008467B2"/>
    <w:rsid w:val="0091151D"/>
    <w:rsid w:val="00983E59"/>
    <w:rsid w:val="00BA1E79"/>
    <w:rsid w:val="00D260C4"/>
    <w:rsid w:val="00D36FB9"/>
    <w:rsid w:val="00D5473E"/>
    <w:rsid w:val="00FD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A773D"/>
  <w15:chartTrackingRefBased/>
  <w15:docId w15:val="{D08CA9D2-FF1D-4CBD-B091-72D14508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D8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D36F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 Знак2"/>
    <w:basedOn w:val="a"/>
    <w:link w:val="30"/>
    <w:qFormat/>
    <w:rsid w:val="00122D8E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122D8E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122D8E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1A6FFD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073FDC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0">
    <w:name w:val="Без интервала1"/>
    <w:rsid w:val="00073FDC"/>
    <w:rPr>
      <w:rFonts w:ascii="Calibri" w:hAnsi="Calibri" w:cs="Calibri"/>
      <w:sz w:val="22"/>
      <w:szCs w:val="22"/>
      <w:lang w:val="en-US" w:eastAsia="en-US"/>
    </w:rPr>
  </w:style>
  <w:style w:type="character" w:customStyle="1" w:styleId="a4">
    <w:name w:val="Подпись к таблице"/>
    <w:rsid w:val="00D36FB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x-none"/>
    </w:rPr>
  </w:style>
  <w:style w:type="character" w:customStyle="1" w:styleId="9pt">
    <w:name w:val="Подпись к таблице + 9 pt"/>
    <w:rsid w:val="00D36FB9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uk-UA" w:eastAsia="x-none"/>
    </w:rPr>
  </w:style>
  <w:style w:type="character" w:customStyle="1" w:styleId="a5">
    <w:name w:val="Основной текст_ Знак"/>
    <w:link w:val="a6"/>
    <w:rsid w:val="00D36FB9"/>
    <w:rPr>
      <w:rFonts w:eastAsia="Calibri"/>
      <w:b/>
      <w:bCs/>
      <w:sz w:val="26"/>
      <w:szCs w:val="26"/>
      <w:lang w:val="en-US" w:eastAsia="en-US" w:bidi="ar-SA"/>
    </w:rPr>
  </w:style>
  <w:style w:type="character" w:customStyle="1" w:styleId="11pt">
    <w:name w:val="Основной текст + 11 pt"/>
    <w:aliases w:val="Не полужирный"/>
    <w:rsid w:val="00D36FB9"/>
    <w:rPr>
      <w:rFonts w:eastAsia="Calibri"/>
      <w:b/>
      <w:bCs/>
      <w:color w:val="000000"/>
      <w:spacing w:val="0"/>
      <w:w w:val="100"/>
      <w:position w:val="0"/>
      <w:sz w:val="22"/>
      <w:szCs w:val="22"/>
      <w:lang w:val="uk-UA" w:eastAsia="x-none" w:bidi="ar-SA"/>
    </w:rPr>
  </w:style>
  <w:style w:type="character" w:customStyle="1" w:styleId="11pt1">
    <w:name w:val="Основной текст + 11 pt1"/>
    <w:rsid w:val="00D36FB9"/>
    <w:rPr>
      <w:rFonts w:eastAsia="Calibri"/>
      <w:b/>
      <w:bCs/>
      <w:color w:val="000000"/>
      <w:spacing w:val="0"/>
      <w:w w:val="100"/>
      <w:position w:val="0"/>
      <w:sz w:val="22"/>
      <w:szCs w:val="22"/>
      <w:lang w:val="uk-UA" w:eastAsia="x-none" w:bidi="ar-SA"/>
    </w:rPr>
  </w:style>
  <w:style w:type="character" w:customStyle="1" w:styleId="Sylfaen">
    <w:name w:val="Основной текст + Sylfaen"/>
    <w:aliases w:val="11,5 pt,Не полужирный4"/>
    <w:rsid w:val="00D36FB9"/>
    <w:rPr>
      <w:rFonts w:ascii="Sylfaen" w:eastAsia="Calibri" w:hAnsi="Sylfaen" w:cs="Sylfaen"/>
      <w:b/>
      <w:bCs/>
      <w:color w:val="000000"/>
      <w:spacing w:val="0"/>
      <w:w w:val="100"/>
      <w:position w:val="0"/>
      <w:sz w:val="23"/>
      <w:szCs w:val="23"/>
      <w:lang w:val="en-US" w:eastAsia="en-US" w:bidi="ar-SA"/>
    </w:rPr>
  </w:style>
  <w:style w:type="character" w:customStyle="1" w:styleId="9">
    <w:name w:val="Основной текст + 9"/>
    <w:aliases w:val="5 pt3"/>
    <w:rsid w:val="00D36FB9"/>
    <w:rPr>
      <w:rFonts w:eastAsia="Calibri"/>
      <w:b/>
      <w:bCs/>
      <w:color w:val="000000"/>
      <w:spacing w:val="0"/>
      <w:w w:val="100"/>
      <w:position w:val="0"/>
      <w:sz w:val="19"/>
      <w:szCs w:val="19"/>
      <w:lang w:val="en-US" w:eastAsia="en-US" w:bidi="ar-SA"/>
    </w:rPr>
  </w:style>
  <w:style w:type="character" w:customStyle="1" w:styleId="SimSun1">
    <w:name w:val="Основной текст + SimSun1"/>
    <w:aliases w:val="12 pt,Не полужирный1"/>
    <w:rsid w:val="00D36FB9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lang w:val="en-US" w:eastAsia="en-US" w:bidi="ar-SA"/>
    </w:rPr>
  </w:style>
  <w:style w:type="paragraph" w:customStyle="1" w:styleId="a6">
    <w:name w:val="Основной текст_"/>
    <w:basedOn w:val="a"/>
    <w:link w:val="a5"/>
    <w:rsid w:val="00D36FB9"/>
    <w:pPr>
      <w:widowControl w:val="0"/>
      <w:shd w:val="clear" w:color="auto" w:fill="FFFFFF"/>
      <w:spacing w:after="0" w:line="240" w:lineRule="atLeast"/>
    </w:pPr>
    <w:rPr>
      <w:rFonts w:eastAsia="Calibri"/>
      <w:b/>
      <w:bCs/>
      <w:sz w:val="26"/>
      <w:szCs w:val="26"/>
      <w:lang w:val="en-US" w:eastAsia="en-US"/>
    </w:rPr>
  </w:style>
  <w:style w:type="paragraph" w:customStyle="1" w:styleId="11">
    <w:name w:val="Основной текст1"/>
    <w:basedOn w:val="a"/>
    <w:rsid w:val="00D36FB9"/>
    <w:pPr>
      <w:widowControl w:val="0"/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2880</CharactersWithSpaces>
  <SharedDoc>false</SharedDoc>
  <HLinks>
    <vt:vector size="6" baseType="variant">
      <vt:variant>
        <vt:i4>6815758</vt:i4>
      </vt:variant>
      <vt:variant>
        <vt:i4>2342</vt:i4>
      </vt:variant>
      <vt:variant>
        <vt:i4>1025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3</cp:revision>
  <cp:lastPrinted>2021-03-01T14:34:00Z</cp:lastPrinted>
  <dcterms:created xsi:type="dcterms:W3CDTF">2021-03-01T14:34:00Z</dcterms:created>
  <dcterms:modified xsi:type="dcterms:W3CDTF">2021-03-01T14:34:00Z</dcterms:modified>
</cp:coreProperties>
</file>