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5A40E" w14:textId="77777777" w:rsidR="00241D71" w:rsidRPr="00241D71" w:rsidRDefault="00241D71" w:rsidP="00241D71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241D71">
        <w:rPr>
          <w:rFonts w:ascii="Century" w:hAnsi="Century"/>
          <w:noProof/>
          <w:lang w:eastAsia="uk-UA"/>
        </w:rPr>
        <w:drawing>
          <wp:inline distT="0" distB="0" distL="0" distR="0" wp14:anchorId="0E645F94" wp14:editId="3BB358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A365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241D71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66D052B3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241D71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61018447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241D71">
        <w:rPr>
          <w:rFonts w:ascii="Century" w:hAnsi="Century"/>
          <w:sz w:val="32"/>
          <w:lang w:val="ru-RU" w:eastAsia="ru-RU"/>
        </w:rPr>
        <w:t>ЛЬВІВСЬКОЇ ОБЛАСТІ</w:t>
      </w:r>
    </w:p>
    <w:p w14:paraId="123C7D2D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 w:rsidRPr="00241D71">
        <w:rPr>
          <w:rFonts w:ascii="Century" w:hAnsi="Century"/>
          <w:b/>
          <w:sz w:val="28"/>
          <w:szCs w:val="28"/>
          <w:lang w:eastAsia="ru-RU"/>
        </w:rPr>
        <w:t xml:space="preserve">4 </w:t>
      </w:r>
      <w:r w:rsidRPr="00241D71">
        <w:rPr>
          <w:rFonts w:ascii="Century" w:hAnsi="Century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359AD19C" w14:textId="77777777" w:rsidR="00241D71" w:rsidRPr="00241D71" w:rsidRDefault="00241D71" w:rsidP="00241D71">
      <w:pPr>
        <w:jc w:val="center"/>
        <w:rPr>
          <w:rFonts w:ascii="Century" w:hAnsi="Century"/>
          <w:b/>
          <w:sz w:val="36"/>
          <w:szCs w:val="36"/>
        </w:rPr>
      </w:pPr>
    </w:p>
    <w:p w14:paraId="0F68123C" w14:textId="29AE1AD3" w:rsidR="00241D71" w:rsidRPr="00241D71" w:rsidRDefault="00241D71" w:rsidP="00241D71">
      <w:pPr>
        <w:jc w:val="center"/>
        <w:rPr>
          <w:rFonts w:ascii="Century" w:hAnsi="Century"/>
          <w:b/>
          <w:sz w:val="36"/>
          <w:szCs w:val="36"/>
        </w:rPr>
      </w:pPr>
      <w:r w:rsidRPr="00241D71">
        <w:rPr>
          <w:rFonts w:ascii="Century" w:hAnsi="Century"/>
          <w:b/>
          <w:sz w:val="36"/>
          <w:szCs w:val="36"/>
        </w:rPr>
        <w:t xml:space="preserve">РІШЕННЯ № </w:t>
      </w:r>
      <w:r w:rsidRPr="00241D71">
        <w:rPr>
          <w:rFonts w:ascii="Century" w:hAnsi="Century"/>
          <w:bCs/>
          <w:sz w:val="36"/>
          <w:szCs w:val="36"/>
        </w:rPr>
        <w:t>460</w:t>
      </w:r>
    </w:p>
    <w:p w14:paraId="269042FE" w14:textId="77777777" w:rsidR="00241D71" w:rsidRPr="00241D71" w:rsidRDefault="00241D71" w:rsidP="00241D71">
      <w:pPr>
        <w:jc w:val="center"/>
        <w:rPr>
          <w:rFonts w:ascii="Century" w:hAnsi="Century"/>
          <w:sz w:val="28"/>
          <w:szCs w:val="28"/>
        </w:rPr>
      </w:pPr>
      <w:r w:rsidRPr="00241D71">
        <w:rPr>
          <w:rFonts w:ascii="Century" w:hAnsi="Century"/>
          <w:sz w:val="28"/>
          <w:szCs w:val="28"/>
        </w:rPr>
        <w:t>від 25</w:t>
      </w:r>
      <w:r w:rsidRPr="00241D71">
        <w:rPr>
          <w:rFonts w:ascii="Century" w:hAnsi="Century"/>
          <w:sz w:val="28"/>
          <w:szCs w:val="28"/>
          <w:lang w:val="ru-RU"/>
        </w:rPr>
        <w:t xml:space="preserve">  </w:t>
      </w:r>
      <w:r w:rsidRPr="00241D71">
        <w:rPr>
          <w:rFonts w:ascii="Century" w:hAnsi="Century"/>
          <w:sz w:val="28"/>
          <w:szCs w:val="28"/>
        </w:rPr>
        <w:t>лютого  2021 року</w:t>
      </w:r>
    </w:p>
    <w:p w14:paraId="0766D0C9" w14:textId="77777777" w:rsidR="00241D71" w:rsidRPr="00241D71" w:rsidRDefault="00241D71" w:rsidP="00241D71">
      <w:pPr>
        <w:jc w:val="center"/>
        <w:rPr>
          <w:rFonts w:ascii="Century" w:hAnsi="Century"/>
        </w:rPr>
      </w:pPr>
      <w:r w:rsidRPr="00241D71">
        <w:rPr>
          <w:rFonts w:ascii="Century" w:hAnsi="Century"/>
        </w:rPr>
        <w:t>м.  Городок</w:t>
      </w:r>
    </w:p>
    <w:p w14:paraId="3AC63F5C" w14:textId="77777777" w:rsidR="00872C9A" w:rsidRPr="00241D71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97280F7" w14:textId="7D4C2D1A" w:rsidR="00994C5D" w:rsidRPr="00241D71" w:rsidRDefault="0066799A" w:rsidP="00241D71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  <w:r w:rsidRPr="00241D71">
        <w:rPr>
          <w:rFonts w:ascii="Century" w:hAnsi="Century"/>
          <w:b/>
          <w:sz w:val="28"/>
          <w:szCs w:val="28"/>
          <w:lang w:eastAsia="ru-RU"/>
        </w:rPr>
        <w:t>Про включення в перелік об’єктів</w:t>
      </w:r>
      <w:r w:rsidR="00241D71" w:rsidRPr="00241D71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241D71">
        <w:rPr>
          <w:rFonts w:ascii="Century" w:hAnsi="Century"/>
          <w:b/>
          <w:sz w:val="28"/>
          <w:szCs w:val="28"/>
          <w:lang w:eastAsia="ru-RU"/>
        </w:rPr>
        <w:t>комунальної власності  Городоцької</w:t>
      </w:r>
      <w:r w:rsidR="00241D71" w:rsidRPr="00241D71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241D71">
        <w:rPr>
          <w:rFonts w:ascii="Century" w:hAnsi="Century"/>
          <w:b/>
          <w:sz w:val="28"/>
          <w:szCs w:val="28"/>
          <w:lang w:eastAsia="ru-RU"/>
        </w:rPr>
        <w:t xml:space="preserve">міської ради </w:t>
      </w:r>
      <w:r w:rsidR="00CA32D9" w:rsidRPr="00241D71">
        <w:rPr>
          <w:rFonts w:ascii="Century" w:hAnsi="Century"/>
          <w:b/>
          <w:sz w:val="28"/>
          <w:szCs w:val="28"/>
          <w:lang w:eastAsia="ru-RU"/>
        </w:rPr>
        <w:t>першого та</w:t>
      </w:r>
      <w:r w:rsidRPr="00241D71">
        <w:rPr>
          <w:rFonts w:ascii="Century" w:hAnsi="Century"/>
          <w:b/>
          <w:sz w:val="28"/>
          <w:szCs w:val="28"/>
          <w:lang w:eastAsia="ru-RU"/>
        </w:rPr>
        <w:t xml:space="preserve"> другого типу,</w:t>
      </w:r>
      <w:r w:rsidR="00241D71" w:rsidRPr="00241D71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241D71">
        <w:rPr>
          <w:rFonts w:ascii="Century" w:hAnsi="Century"/>
          <w:b/>
          <w:sz w:val="28"/>
          <w:szCs w:val="28"/>
          <w:lang w:eastAsia="ru-RU"/>
        </w:rPr>
        <w:t xml:space="preserve">які підлягають передачі в оренду </w:t>
      </w:r>
      <w:r w:rsidR="001C0034" w:rsidRPr="00241D71">
        <w:rPr>
          <w:rFonts w:ascii="Century" w:hAnsi="Century"/>
          <w:b/>
          <w:sz w:val="28"/>
          <w:szCs w:val="28"/>
          <w:lang w:eastAsia="ru-RU"/>
        </w:rPr>
        <w:t>та оголошення аукціону на право оренди майна</w:t>
      </w:r>
      <w:r w:rsidR="00241D71" w:rsidRPr="00241D71">
        <w:rPr>
          <w:rFonts w:ascii="Century" w:hAnsi="Century"/>
          <w:b/>
          <w:sz w:val="28"/>
          <w:szCs w:val="28"/>
          <w:lang w:eastAsia="ru-RU"/>
        </w:rPr>
        <w:t xml:space="preserve"> </w:t>
      </w:r>
    </w:p>
    <w:p w14:paraId="6E6B4850" w14:textId="77777777" w:rsidR="00241D71" w:rsidRPr="00241D71" w:rsidRDefault="00241D71" w:rsidP="00241D71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</w:p>
    <w:p w14:paraId="48CA67C2" w14:textId="54F75972" w:rsidR="0008431C" w:rsidRPr="00241D71" w:rsidRDefault="00D775FF" w:rsidP="00B55894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Беручи до уваги звернення юридичних та фізичних осіб</w:t>
      </w:r>
      <w:r w:rsidR="00690DE9" w:rsidRPr="00241D71">
        <w:rPr>
          <w:rFonts w:ascii="Century" w:hAnsi="Century" w:cs="Arial"/>
          <w:sz w:val="28"/>
          <w:szCs w:val="28"/>
          <w:lang w:eastAsia="ru-RU"/>
        </w:rPr>
        <w:t>-підприємців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, керуючись </w:t>
      </w:r>
      <w:r w:rsidR="0078619F" w:rsidRPr="00241D71">
        <w:rPr>
          <w:rFonts w:ascii="Century" w:hAnsi="Century" w:cs="Arial"/>
          <w:sz w:val="28"/>
          <w:szCs w:val="28"/>
          <w:lang w:eastAsia="ru-RU"/>
        </w:rPr>
        <w:t xml:space="preserve"> ст. 26 Закону України «Про місцеве самоврядування в Україні», Законом України «Про оренду державного та комунального майна», Порядком </w:t>
      </w:r>
      <w:r w:rsidR="00B55894" w:rsidRPr="00241D71">
        <w:rPr>
          <w:rFonts w:ascii="Century" w:hAnsi="Century" w:cs="Arial"/>
          <w:sz w:val="28"/>
          <w:szCs w:val="28"/>
          <w:lang w:eastAsia="ru-RU"/>
        </w:rPr>
        <w:t>передачі в оренду державного та комунального майна, з</w:t>
      </w:r>
      <w:r w:rsidR="00482AAA" w:rsidRPr="00241D71">
        <w:rPr>
          <w:rFonts w:ascii="Century" w:hAnsi="Century" w:cs="Arial"/>
          <w:sz w:val="28"/>
          <w:szCs w:val="28"/>
          <w:lang w:eastAsia="ru-RU"/>
        </w:rPr>
        <w:t>атвердженого Постановою К</w:t>
      </w:r>
      <w:r w:rsidR="00423602" w:rsidRPr="00241D71">
        <w:rPr>
          <w:rFonts w:ascii="Century" w:hAnsi="Century" w:cs="Arial"/>
          <w:sz w:val="28"/>
          <w:szCs w:val="28"/>
          <w:lang w:eastAsia="ru-RU"/>
        </w:rPr>
        <w:t>абінету М</w:t>
      </w:r>
      <w:r w:rsidR="00B55894" w:rsidRPr="00241D71">
        <w:rPr>
          <w:rFonts w:ascii="Century" w:hAnsi="Century" w:cs="Arial"/>
          <w:sz w:val="28"/>
          <w:szCs w:val="28"/>
          <w:lang w:eastAsia="ru-RU"/>
        </w:rPr>
        <w:t xml:space="preserve">іністрів України </w:t>
      </w:r>
      <w:r w:rsidR="00482AAA" w:rsidRPr="00241D71">
        <w:rPr>
          <w:rFonts w:ascii="Century" w:hAnsi="Century" w:cs="Arial"/>
          <w:sz w:val="28"/>
          <w:szCs w:val="28"/>
          <w:lang w:eastAsia="ru-RU"/>
        </w:rPr>
        <w:t xml:space="preserve">від 03.06.2020  №483, міська рада </w:t>
      </w:r>
    </w:p>
    <w:p w14:paraId="17FB6A20" w14:textId="055DF104" w:rsidR="0008431C" w:rsidRPr="00241D71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 w:cs="Arial"/>
          <w:b/>
          <w:sz w:val="28"/>
          <w:szCs w:val="28"/>
          <w:lang w:eastAsia="ru-RU"/>
        </w:rPr>
      </w:pPr>
      <w:r w:rsidRPr="00241D71">
        <w:rPr>
          <w:rFonts w:ascii="Century" w:hAnsi="Century" w:cs="Arial"/>
          <w:b/>
          <w:sz w:val="28"/>
          <w:szCs w:val="28"/>
          <w:lang w:eastAsia="ru-RU"/>
        </w:rPr>
        <w:t>В</w:t>
      </w:r>
      <w:r w:rsidR="00241D71" w:rsidRPr="00241D71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241D71" w:rsidRPr="00241D71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b/>
          <w:sz w:val="28"/>
          <w:szCs w:val="28"/>
          <w:lang w:eastAsia="ru-RU"/>
        </w:rPr>
        <w:t>Р</w:t>
      </w:r>
      <w:r w:rsidR="00241D71" w:rsidRPr="00241D71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b/>
          <w:sz w:val="28"/>
          <w:szCs w:val="28"/>
          <w:lang w:eastAsia="ru-RU"/>
        </w:rPr>
        <w:t>І</w:t>
      </w:r>
      <w:r w:rsidR="00241D71" w:rsidRPr="00241D71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b/>
          <w:sz w:val="28"/>
          <w:szCs w:val="28"/>
          <w:lang w:eastAsia="ru-RU"/>
        </w:rPr>
        <w:t>Ш</w:t>
      </w:r>
      <w:r w:rsidR="00241D71" w:rsidRPr="00241D71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241D71" w:rsidRPr="00241D71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b/>
          <w:sz w:val="28"/>
          <w:szCs w:val="28"/>
          <w:lang w:eastAsia="ru-RU"/>
        </w:rPr>
        <w:t>Л</w:t>
      </w:r>
      <w:r w:rsidR="00241D71" w:rsidRPr="00241D71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b/>
          <w:sz w:val="28"/>
          <w:szCs w:val="28"/>
          <w:lang w:eastAsia="ru-RU"/>
        </w:rPr>
        <w:t>А:</w:t>
      </w:r>
    </w:p>
    <w:p w14:paraId="23230FA4" w14:textId="1D7711A6" w:rsidR="00DC5F56" w:rsidRPr="00241D71" w:rsidRDefault="00D37B11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1</w:t>
      </w:r>
      <w:r w:rsidR="0008431C" w:rsidRPr="00241D71">
        <w:rPr>
          <w:rFonts w:ascii="Century" w:hAnsi="Century" w:cs="Arial"/>
          <w:sz w:val="28"/>
          <w:szCs w:val="28"/>
          <w:lang w:eastAsia="ru-RU"/>
        </w:rPr>
        <w:t xml:space="preserve">. </w:t>
      </w:r>
      <w:r w:rsidR="00347451" w:rsidRPr="00241D71">
        <w:rPr>
          <w:rFonts w:ascii="Century" w:hAnsi="Century" w:cs="Arial"/>
          <w:sz w:val="28"/>
          <w:szCs w:val="28"/>
          <w:lang w:eastAsia="ru-RU"/>
        </w:rPr>
        <w:t xml:space="preserve">Включити в перелік </w:t>
      </w:r>
      <w:r w:rsidR="00423602" w:rsidRPr="00241D71">
        <w:rPr>
          <w:rFonts w:ascii="Century" w:hAnsi="Century" w:cs="Arial"/>
          <w:sz w:val="28"/>
          <w:szCs w:val="28"/>
          <w:lang w:eastAsia="ru-RU"/>
        </w:rPr>
        <w:t>об’єктів</w:t>
      </w:r>
      <w:r w:rsidR="00347451" w:rsidRPr="00241D71">
        <w:rPr>
          <w:rFonts w:ascii="Century" w:hAnsi="Century" w:cs="Arial"/>
          <w:sz w:val="28"/>
          <w:szCs w:val="28"/>
          <w:lang w:eastAsia="ru-RU"/>
        </w:rPr>
        <w:t xml:space="preserve"> комунальної власності другого типу, які підлягають передачі в оренду без проведення аукціону нежитлові приміщення комунальної власності територіальної громади м. Городок, згідно з додатком 1</w:t>
      </w:r>
    </w:p>
    <w:p w14:paraId="131BBB08" w14:textId="68D304F4" w:rsidR="00DC5F56" w:rsidRPr="00241D71" w:rsidRDefault="0008431C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 xml:space="preserve">2. </w:t>
      </w:r>
      <w:r w:rsidR="003E27B3" w:rsidRPr="00241D71">
        <w:rPr>
          <w:rFonts w:ascii="Century" w:hAnsi="Century" w:cs="Arial"/>
          <w:sz w:val="28"/>
          <w:szCs w:val="28"/>
          <w:lang w:eastAsia="ru-RU"/>
        </w:rPr>
        <w:t xml:space="preserve">Надати в оренду </w:t>
      </w:r>
      <w:r w:rsidR="006852A5" w:rsidRPr="00241D71">
        <w:rPr>
          <w:rFonts w:ascii="Century" w:hAnsi="Century" w:cs="Arial"/>
          <w:sz w:val="28"/>
          <w:szCs w:val="28"/>
          <w:lang w:eastAsia="ru-RU"/>
        </w:rPr>
        <w:t>Західн</w:t>
      </w:r>
      <w:r w:rsidR="007225F3" w:rsidRPr="00241D71">
        <w:rPr>
          <w:rFonts w:ascii="Century" w:hAnsi="Century" w:cs="Arial"/>
          <w:sz w:val="28"/>
          <w:szCs w:val="28"/>
          <w:lang w:eastAsia="ru-RU"/>
        </w:rPr>
        <w:t>ому</w:t>
      </w:r>
      <w:r w:rsidR="006852A5" w:rsidRPr="00241D71">
        <w:rPr>
          <w:rFonts w:ascii="Century" w:hAnsi="Century" w:cs="Arial"/>
          <w:sz w:val="28"/>
          <w:szCs w:val="28"/>
          <w:lang w:eastAsia="ru-RU"/>
        </w:rPr>
        <w:t xml:space="preserve"> міжрегіональному управлінню юстиції (м. Львів)</w:t>
      </w:r>
      <w:r w:rsidR="003E27B3" w:rsidRPr="00241D71">
        <w:rPr>
          <w:rFonts w:ascii="Century" w:hAnsi="Century" w:cs="Arial"/>
          <w:sz w:val="28"/>
          <w:szCs w:val="28"/>
          <w:lang w:eastAsia="ru-RU"/>
        </w:rPr>
        <w:t xml:space="preserve"> (ідентифікаційний код </w:t>
      </w:r>
      <w:r w:rsidR="007225F3" w:rsidRPr="00241D71">
        <w:rPr>
          <w:rFonts w:ascii="Century" w:hAnsi="Century" w:cs="Arial"/>
          <w:sz w:val="28"/>
          <w:szCs w:val="28"/>
          <w:lang w:eastAsia="ru-RU"/>
        </w:rPr>
        <w:t xml:space="preserve"> юридичної особи 43317547</w:t>
      </w:r>
      <w:r w:rsidR="003E27B3" w:rsidRPr="00241D71">
        <w:rPr>
          <w:rFonts w:ascii="Century" w:hAnsi="Century" w:cs="Arial"/>
          <w:sz w:val="28"/>
          <w:szCs w:val="28"/>
          <w:lang w:eastAsia="ru-RU"/>
        </w:rPr>
        <w:t xml:space="preserve">, юридична адреса: </w:t>
      </w:r>
      <w:r w:rsidR="007225F3" w:rsidRPr="00241D71">
        <w:rPr>
          <w:rFonts w:ascii="Century" w:hAnsi="Century" w:cs="Arial"/>
          <w:sz w:val="28"/>
          <w:szCs w:val="28"/>
          <w:lang w:eastAsia="ru-RU"/>
        </w:rPr>
        <w:t>79000, Львівська область, місто Львів, площа Шашкевича, будинок 1</w:t>
      </w:r>
      <w:r w:rsidR="003E27B3" w:rsidRPr="00241D71">
        <w:rPr>
          <w:rFonts w:ascii="Century" w:hAnsi="Century" w:cs="Arial"/>
          <w:sz w:val="28"/>
          <w:szCs w:val="28"/>
          <w:lang w:eastAsia="ru-RU"/>
        </w:rPr>
        <w:t>) майно комунальної власно</w:t>
      </w:r>
      <w:r w:rsidR="007225F3" w:rsidRPr="00241D71">
        <w:rPr>
          <w:rFonts w:ascii="Century" w:hAnsi="Century" w:cs="Arial"/>
          <w:sz w:val="28"/>
          <w:szCs w:val="28"/>
          <w:lang w:eastAsia="ru-RU"/>
        </w:rPr>
        <w:t xml:space="preserve">сті  площею 167,7 </w:t>
      </w:r>
      <w:proofErr w:type="spellStart"/>
      <w:r w:rsidR="007225F3" w:rsidRPr="00241D71">
        <w:rPr>
          <w:rFonts w:ascii="Century" w:hAnsi="Century" w:cs="Arial"/>
          <w:sz w:val="28"/>
          <w:szCs w:val="28"/>
          <w:lang w:eastAsia="ru-RU"/>
        </w:rPr>
        <w:t>м.к</w:t>
      </w:r>
      <w:r w:rsidR="00690DE9" w:rsidRPr="00241D71">
        <w:rPr>
          <w:rFonts w:ascii="Century" w:hAnsi="Century" w:cs="Arial"/>
          <w:sz w:val="28"/>
          <w:szCs w:val="28"/>
          <w:lang w:eastAsia="ru-RU"/>
        </w:rPr>
        <w:t>в</w:t>
      </w:r>
      <w:proofErr w:type="spellEnd"/>
      <w:r w:rsidR="00423602" w:rsidRPr="00241D71">
        <w:rPr>
          <w:rFonts w:ascii="Century" w:hAnsi="Century" w:cs="Arial"/>
          <w:sz w:val="28"/>
          <w:szCs w:val="28"/>
          <w:lang w:eastAsia="ru-RU"/>
        </w:rPr>
        <w:t>. розміщене за адресою:</w:t>
      </w:r>
      <w:r w:rsidR="007225F3" w:rsidRPr="00241D71">
        <w:rPr>
          <w:rFonts w:ascii="Century" w:hAnsi="Century" w:cs="Arial"/>
          <w:sz w:val="28"/>
          <w:szCs w:val="28"/>
          <w:lang w:eastAsia="ru-RU"/>
        </w:rPr>
        <w:t xml:space="preserve"> м. Городок, майдан Гайдамаків, 3 приміщення 5 терміном 2 роки для розміщення актів цивільного стану</w:t>
      </w:r>
      <w:r w:rsidR="003E27B3" w:rsidRPr="00241D71">
        <w:rPr>
          <w:rFonts w:ascii="Century" w:hAnsi="Century" w:cs="Arial"/>
          <w:sz w:val="28"/>
          <w:szCs w:val="28"/>
          <w:lang w:eastAsia="ru-RU"/>
        </w:rPr>
        <w:t>.</w:t>
      </w:r>
    </w:p>
    <w:p w14:paraId="29E2DB14" w14:textId="77777777" w:rsidR="007225F3" w:rsidRPr="00241D71" w:rsidRDefault="007225F3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3. Розрахунок орендної плати Західному міжрегіо</w:t>
      </w:r>
      <w:r w:rsidR="00994C5D" w:rsidRPr="00241D71">
        <w:rPr>
          <w:rFonts w:ascii="Century" w:hAnsi="Century" w:cs="Arial"/>
          <w:sz w:val="28"/>
          <w:szCs w:val="28"/>
          <w:lang w:eastAsia="ru-RU"/>
        </w:rPr>
        <w:t>нальному управлінню юстиції (</w:t>
      </w:r>
      <w:proofErr w:type="spellStart"/>
      <w:r w:rsidR="00994C5D" w:rsidRPr="00241D71">
        <w:rPr>
          <w:rFonts w:ascii="Century" w:hAnsi="Century" w:cs="Arial"/>
          <w:sz w:val="28"/>
          <w:szCs w:val="28"/>
          <w:lang w:eastAsia="ru-RU"/>
        </w:rPr>
        <w:t>м.</w:t>
      </w:r>
      <w:r w:rsidRPr="00241D71">
        <w:rPr>
          <w:rFonts w:ascii="Century" w:hAnsi="Century" w:cs="Arial"/>
          <w:sz w:val="28"/>
          <w:szCs w:val="28"/>
          <w:lang w:eastAsia="ru-RU"/>
        </w:rPr>
        <w:t>Львів</w:t>
      </w:r>
      <w:proofErr w:type="spellEnd"/>
      <w:r w:rsidRPr="00241D71">
        <w:rPr>
          <w:rFonts w:ascii="Century" w:hAnsi="Century" w:cs="Arial"/>
          <w:sz w:val="28"/>
          <w:szCs w:val="28"/>
          <w:lang w:eastAsia="ru-RU"/>
        </w:rPr>
        <w:t xml:space="preserve">) здійснювати відповідно до </w:t>
      </w:r>
      <w:r w:rsidR="00994C5D" w:rsidRPr="00241D71">
        <w:rPr>
          <w:rFonts w:ascii="Century" w:hAnsi="Century" w:cs="Arial"/>
          <w:sz w:val="28"/>
          <w:szCs w:val="28"/>
          <w:lang w:eastAsia="ru-RU"/>
        </w:rPr>
        <w:t xml:space="preserve">Методики розрахунку </w:t>
      </w:r>
      <w:r w:rsidR="00994C5D" w:rsidRPr="00241D71">
        <w:rPr>
          <w:rFonts w:ascii="Century" w:hAnsi="Century" w:cs="Arial"/>
          <w:bCs/>
          <w:sz w:val="28"/>
          <w:szCs w:val="28"/>
          <w:lang w:eastAsia="ru-RU"/>
        </w:rPr>
        <w:t> орендної плати за державне майно та пропорції її розподілу, затвердженої Постановою КМУ  № 786 від 4.10.1995 року</w:t>
      </w:r>
      <w:r w:rsidR="00994C5D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sz w:val="28"/>
          <w:szCs w:val="28"/>
          <w:lang w:eastAsia="ru-RU"/>
        </w:rPr>
        <w:t>у розмірі 1,00грн в рік.</w:t>
      </w:r>
    </w:p>
    <w:p w14:paraId="7EFB5871" w14:textId="77777777" w:rsidR="000D5902" w:rsidRPr="00241D71" w:rsidRDefault="000D5902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lastRenderedPageBreak/>
        <w:t>4. Надати в оренду Басейновому управлінню водних ресурсів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 xml:space="preserve"> річок Західного Бугу та Сяну </w:t>
      </w:r>
      <w:r w:rsidRPr="00241D71">
        <w:rPr>
          <w:rFonts w:ascii="Century" w:hAnsi="Century" w:cs="Arial"/>
          <w:sz w:val="28"/>
          <w:szCs w:val="28"/>
          <w:lang w:eastAsia="ru-RU"/>
        </w:rPr>
        <w:t>(ідентифікаційний код  юридичної особи 01038909 , юридична адреса: 79017, Львівська область, місто Львів, вул. Родини Крушельницьких, 14) майно кому</w:t>
      </w:r>
      <w:r w:rsidR="00096889" w:rsidRPr="00241D71">
        <w:rPr>
          <w:rFonts w:ascii="Century" w:hAnsi="Century" w:cs="Arial"/>
          <w:sz w:val="28"/>
          <w:szCs w:val="28"/>
          <w:lang w:eastAsia="ru-RU"/>
        </w:rPr>
        <w:t>нальної власності  площею 15,4м.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кв. розміщене за адресою: м. Городок, вул. Богдана Хмельницького,2 </w:t>
      </w:r>
      <w:r w:rsidR="00096889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sz w:val="28"/>
          <w:szCs w:val="28"/>
          <w:lang w:eastAsia="ru-RU"/>
        </w:rPr>
        <w:t>приміщення 43</w:t>
      </w:r>
      <w:r w:rsidR="002A6712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терміном </w:t>
      </w:r>
      <w:r w:rsidR="00690DE9" w:rsidRPr="00241D71">
        <w:rPr>
          <w:rFonts w:ascii="Century" w:hAnsi="Century" w:cs="Arial"/>
          <w:sz w:val="28"/>
          <w:szCs w:val="28"/>
          <w:lang w:eastAsia="ru-RU"/>
        </w:rPr>
        <w:t xml:space="preserve"> на </w:t>
      </w:r>
      <w:r w:rsidR="000014CD" w:rsidRPr="00241D71">
        <w:rPr>
          <w:rFonts w:ascii="Century" w:hAnsi="Century" w:cs="Arial"/>
          <w:sz w:val="28"/>
          <w:szCs w:val="28"/>
          <w:lang w:eastAsia="ru-RU"/>
        </w:rPr>
        <w:t>2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р</w:t>
      </w:r>
      <w:r w:rsidR="000014CD" w:rsidRPr="00241D71">
        <w:rPr>
          <w:rFonts w:ascii="Century" w:hAnsi="Century" w:cs="Arial"/>
          <w:sz w:val="28"/>
          <w:szCs w:val="28"/>
          <w:lang w:eastAsia="ru-RU"/>
        </w:rPr>
        <w:t>о</w:t>
      </w:r>
      <w:r w:rsidR="002A6712" w:rsidRPr="00241D71">
        <w:rPr>
          <w:rFonts w:ascii="Century" w:hAnsi="Century" w:cs="Arial"/>
          <w:sz w:val="28"/>
          <w:szCs w:val="28"/>
          <w:lang w:eastAsia="ru-RU"/>
        </w:rPr>
        <w:t>к</w:t>
      </w:r>
      <w:r w:rsidR="000014CD" w:rsidRPr="00241D71">
        <w:rPr>
          <w:rFonts w:ascii="Century" w:hAnsi="Century" w:cs="Arial"/>
          <w:sz w:val="28"/>
          <w:szCs w:val="28"/>
          <w:lang w:eastAsia="ru-RU"/>
        </w:rPr>
        <w:t>и</w:t>
      </w:r>
      <w:r w:rsidR="002A6712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для розміщення </w:t>
      </w:r>
      <w:r w:rsidR="002A6712" w:rsidRPr="00241D71">
        <w:rPr>
          <w:rFonts w:ascii="Century" w:hAnsi="Century" w:cs="Arial"/>
          <w:sz w:val="28"/>
          <w:szCs w:val="28"/>
          <w:lang w:eastAsia="ru-RU"/>
        </w:rPr>
        <w:t>Басейнового управління водних ресурсів річок Західного Бугу та Сяну</w:t>
      </w:r>
    </w:p>
    <w:p w14:paraId="0B7CE083" w14:textId="77777777" w:rsidR="00994C5D" w:rsidRPr="00241D71" w:rsidRDefault="002A6712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 xml:space="preserve">5. Розрахунок орендної плати </w:t>
      </w:r>
      <w:r w:rsidR="00690DE9" w:rsidRPr="00241D71">
        <w:rPr>
          <w:rFonts w:ascii="Century" w:hAnsi="Century" w:cs="Arial"/>
          <w:sz w:val="28"/>
          <w:szCs w:val="28"/>
          <w:lang w:eastAsia="ru-RU"/>
        </w:rPr>
        <w:t>Басейновому управлінню водних ресурсів річок Західного Бугу та Сяну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здійснювати </w:t>
      </w:r>
      <w:r w:rsidR="00994C5D" w:rsidRPr="00241D71">
        <w:rPr>
          <w:rFonts w:ascii="Century" w:hAnsi="Century" w:cs="Arial"/>
          <w:sz w:val="28"/>
          <w:szCs w:val="28"/>
          <w:lang w:eastAsia="ru-RU"/>
        </w:rPr>
        <w:t xml:space="preserve">відповідно до Методики розрахунку </w:t>
      </w:r>
      <w:r w:rsidR="00994C5D" w:rsidRPr="00241D71">
        <w:rPr>
          <w:rFonts w:ascii="Century" w:hAnsi="Century" w:cs="Arial"/>
          <w:bCs/>
          <w:sz w:val="28"/>
          <w:szCs w:val="28"/>
          <w:lang w:eastAsia="ru-RU"/>
        </w:rPr>
        <w:t> орендної плати за державне майно та пропорції її розподілу, затвердженої Постановою КМУ  № 786 від 4.10.1995 року</w:t>
      </w:r>
      <w:r w:rsidR="00994C5D" w:rsidRPr="00241D71">
        <w:rPr>
          <w:rFonts w:ascii="Century" w:hAnsi="Century" w:cs="Arial"/>
          <w:sz w:val="28"/>
          <w:szCs w:val="28"/>
          <w:lang w:eastAsia="ru-RU"/>
        </w:rPr>
        <w:t xml:space="preserve"> у розмірі 1,00грн в рік.</w:t>
      </w:r>
    </w:p>
    <w:p w14:paraId="50BDC600" w14:textId="77777777" w:rsidR="002A6712" w:rsidRPr="00241D71" w:rsidRDefault="002A6712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6. Надати в оренду Головному управлінню</w:t>
      </w:r>
      <w:r w:rsidR="00096889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proofErr w:type="spellStart"/>
      <w:r w:rsidRPr="00241D71">
        <w:rPr>
          <w:rFonts w:ascii="Century" w:hAnsi="Century" w:cs="Arial"/>
          <w:sz w:val="28"/>
          <w:szCs w:val="28"/>
          <w:lang w:eastAsia="ru-RU"/>
        </w:rPr>
        <w:t>Держгеокадастру</w:t>
      </w:r>
      <w:proofErr w:type="spellEnd"/>
      <w:r w:rsidRPr="00241D71">
        <w:rPr>
          <w:rFonts w:ascii="Century" w:hAnsi="Century" w:cs="Arial"/>
          <w:sz w:val="28"/>
          <w:szCs w:val="28"/>
          <w:lang w:eastAsia="ru-RU"/>
        </w:rPr>
        <w:t xml:space="preserve"> у Львівській області   (ідентифікаційний код  юридичної особи 39769942, юридична адреса: 79019, Львівська область, місто Львів, вул. </w:t>
      </w:r>
      <w:r w:rsidR="00096889" w:rsidRPr="00241D71">
        <w:rPr>
          <w:rFonts w:ascii="Century" w:hAnsi="Century" w:cs="Arial"/>
          <w:sz w:val="28"/>
          <w:szCs w:val="28"/>
          <w:lang w:eastAsia="ru-RU"/>
        </w:rPr>
        <w:t>Чорновола,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4) майно комунальної власності  площею </w:t>
      </w:r>
      <w:r w:rsidR="000014CD" w:rsidRPr="00241D71">
        <w:rPr>
          <w:rFonts w:ascii="Century" w:hAnsi="Century" w:cs="Arial"/>
          <w:sz w:val="28"/>
          <w:szCs w:val="28"/>
          <w:lang w:eastAsia="ru-RU"/>
        </w:rPr>
        <w:t>106,2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 м. </w:t>
      </w:r>
      <w:proofErr w:type="spellStart"/>
      <w:r w:rsidRPr="00241D71">
        <w:rPr>
          <w:rFonts w:ascii="Century" w:hAnsi="Century" w:cs="Arial"/>
          <w:sz w:val="28"/>
          <w:szCs w:val="28"/>
          <w:lang w:eastAsia="ru-RU"/>
        </w:rPr>
        <w:t>кв</w:t>
      </w:r>
      <w:proofErr w:type="spellEnd"/>
      <w:r w:rsidRPr="00241D71">
        <w:rPr>
          <w:rFonts w:ascii="Century" w:hAnsi="Century" w:cs="Arial"/>
          <w:sz w:val="28"/>
          <w:szCs w:val="28"/>
          <w:lang w:eastAsia="ru-RU"/>
        </w:rPr>
        <w:t xml:space="preserve">. розміщене за адресою: м. Городок, вул. Богдана Хмельницького,2 приміщення </w:t>
      </w:r>
      <w:r w:rsidR="002A4D1D" w:rsidRPr="00241D71">
        <w:rPr>
          <w:rFonts w:ascii="Century" w:hAnsi="Century" w:cs="Arial"/>
          <w:sz w:val="28"/>
          <w:szCs w:val="28"/>
          <w:lang w:eastAsia="ru-RU"/>
        </w:rPr>
        <w:t>39,41,42, 45, 11,12,16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 терміном </w:t>
      </w:r>
      <w:r w:rsidR="008B0DC7" w:rsidRPr="00241D71">
        <w:rPr>
          <w:rFonts w:ascii="Century" w:hAnsi="Century" w:cs="Arial"/>
          <w:sz w:val="28"/>
          <w:szCs w:val="28"/>
          <w:lang w:eastAsia="ru-RU"/>
        </w:rPr>
        <w:t xml:space="preserve">2 </w:t>
      </w:r>
      <w:r w:rsidRPr="00241D71">
        <w:rPr>
          <w:rFonts w:ascii="Century" w:hAnsi="Century" w:cs="Arial"/>
          <w:sz w:val="28"/>
          <w:szCs w:val="28"/>
          <w:lang w:eastAsia="ru-RU"/>
        </w:rPr>
        <w:t>р</w:t>
      </w:r>
      <w:r w:rsidR="008B0DC7" w:rsidRPr="00241D71">
        <w:rPr>
          <w:rFonts w:ascii="Century" w:hAnsi="Century" w:cs="Arial"/>
          <w:sz w:val="28"/>
          <w:szCs w:val="28"/>
          <w:lang w:eastAsia="ru-RU"/>
        </w:rPr>
        <w:t>оки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 для розміщення </w:t>
      </w:r>
      <w:r w:rsidR="002A4D1D" w:rsidRPr="00241D71">
        <w:rPr>
          <w:rFonts w:ascii="Century" w:hAnsi="Century" w:cs="Arial"/>
          <w:sz w:val="28"/>
          <w:szCs w:val="28"/>
          <w:lang w:eastAsia="ru-RU"/>
        </w:rPr>
        <w:t xml:space="preserve"> офісних приміщень та архіву.</w:t>
      </w:r>
    </w:p>
    <w:p w14:paraId="1B61C19F" w14:textId="77777777" w:rsidR="002A6712" w:rsidRPr="00241D71" w:rsidRDefault="002A6712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7</w:t>
      </w:r>
      <w:r w:rsidRPr="00241D71">
        <w:rPr>
          <w:rFonts w:ascii="Century" w:hAnsi="Century" w:cs="Arial"/>
          <w:color w:val="C0504D" w:themeColor="accent2"/>
          <w:sz w:val="28"/>
          <w:szCs w:val="28"/>
          <w:lang w:eastAsia="ru-RU"/>
        </w:rPr>
        <w:t xml:space="preserve">. 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Розрахунок орендної </w:t>
      </w:r>
      <w:r w:rsidR="00994C5D" w:rsidRPr="00241D71">
        <w:rPr>
          <w:rFonts w:ascii="Century" w:hAnsi="Century" w:cs="Arial"/>
          <w:sz w:val="28"/>
          <w:szCs w:val="28"/>
          <w:lang w:eastAsia="ru-RU"/>
        </w:rPr>
        <w:t>плати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690DE9" w:rsidRPr="00241D71">
        <w:rPr>
          <w:rFonts w:ascii="Century" w:hAnsi="Century" w:cs="Arial"/>
          <w:sz w:val="28"/>
          <w:szCs w:val="28"/>
          <w:lang w:eastAsia="ru-RU"/>
        </w:rPr>
        <w:t xml:space="preserve">Головному управлінню </w:t>
      </w:r>
      <w:proofErr w:type="spellStart"/>
      <w:r w:rsidR="00690DE9" w:rsidRPr="00241D71">
        <w:rPr>
          <w:rFonts w:ascii="Century" w:hAnsi="Century" w:cs="Arial"/>
          <w:sz w:val="28"/>
          <w:szCs w:val="28"/>
          <w:lang w:eastAsia="ru-RU"/>
        </w:rPr>
        <w:t>Держгеокадастру</w:t>
      </w:r>
      <w:proofErr w:type="spellEnd"/>
      <w:r w:rsidR="00690DE9" w:rsidRPr="00241D71">
        <w:rPr>
          <w:rFonts w:ascii="Century" w:hAnsi="Century" w:cs="Arial"/>
          <w:sz w:val="28"/>
          <w:szCs w:val="28"/>
          <w:lang w:eastAsia="ru-RU"/>
        </w:rPr>
        <w:t xml:space="preserve"> у Львівській області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здійснювати </w:t>
      </w:r>
      <w:r w:rsidR="00994C5D" w:rsidRPr="00241D71">
        <w:rPr>
          <w:rFonts w:ascii="Century" w:hAnsi="Century" w:cs="Arial"/>
          <w:sz w:val="28"/>
          <w:szCs w:val="28"/>
          <w:lang w:eastAsia="ru-RU"/>
        </w:rPr>
        <w:t xml:space="preserve">відповідно до Методики розрахунку </w:t>
      </w:r>
      <w:r w:rsidR="00994C5D" w:rsidRPr="00241D71">
        <w:rPr>
          <w:rFonts w:ascii="Century" w:hAnsi="Century" w:cs="Arial"/>
          <w:bCs/>
          <w:sz w:val="28"/>
          <w:szCs w:val="28"/>
          <w:lang w:eastAsia="ru-RU"/>
        </w:rPr>
        <w:t> орендної плати за державне майно та пропорції її розподілу, затвердженої Постановою КМУ  № 786 від 4.10.1995 року</w:t>
      </w:r>
      <w:r w:rsidR="00994C5D" w:rsidRPr="00241D71">
        <w:rPr>
          <w:rFonts w:ascii="Century" w:hAnsi="Century" w:cs="Arial"/>
          <w:sz w:val="28"/>
          <w:szCs w:val="28"/>
          <w:lang w:eastAsia="ru-RU"/>
        </w:rPr>
        <w:t xml:space="preserve"> у розмірі 1,00грн в рік.</w:t>
      </w:r>
    </w:p>
    <w:p w14:paraId="104DBF84" w14:textId="77777777" w:rsidR="005D2293" w:rsidRPr="00241D71" w:rsidRDefault="005D2293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 xml:space="preserve">8. Надати в оренду фінансовому управлінню Городоцької міської ради Львівській області   (ідентифікаційний код  юридичної особи 44137639, юридична адреса: 81500, Львівська область, місто Городок, майдан Гайдамаків,27) майно комунальної власності  площею 200,3  м. </w:t>
      </w:r>
      <w:proofErr w:type="spellStart"/>
      <w:r w:rsidRPr="00241D71">
        <w:rPr>
          <w:rFonts w:ascii="Century" w:hAnsi="Century" w:cs="Arial"/>
          <w:sz w:val="28"/>
          <w:szCs w:val="28"/>
          <w:lang w:eastAsia="ru-RU"/>
        </w:rPr>
        <w:t>кв</w:t>
      </w:r>
      <w:proofErr w:type="spellEnd"/>
      <w:r w:rsidRPr="00241D71">
        <w:rPr>
          <w:rFonts w:ascii="Century" w:hAnsi="Century" w:cs="Arial"/>
          <w:sz w:val="28"/>
          <w:szCs w:val="28"/>
          <w:lang w:eastAsia="ru-RU"/>
        </w:rPr>
        <w:t xml:space="preserve">. розміщене за адресою: м. Городок, майдан Гайдамаків,27 приміщення </w:t>
      </w:r>
      <w:r w:rsidR="001F0AEA" w:rsidRPr="00241D71">
        <w:rPr>
          <w:rFonts w:ascii="Century" w:hAnsi="Century" w:cs="Arial"/>
          <w:sz w:val="28"/>
          <w:szCs w:val="28"/>
          <w:lang w:eastAsia="ru-RU"/>
        </w:rPr>
        <w:t>13,14,15,16,17,18,19,20,21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 терміном 3 роки  для розміщення  офісних приміщень .</w:t>
      </w:r>
    </w:p>
    <w:p w14:paraId="11B8DAC3" w14:textId="77777777" w:rsidR="005218C4" w:rsidRPr="00241D71" w:rsidRDefault="005D2293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 xml:space="preserve">9. Розрахунок орендної плати фінансовому управлінню </w:t>
      </w:r>
      <w:proofErr w:type="spellStart"/>
      <w:r w:rsidRPr="00241D71">
        <w:rPr>
          <w:rFonts w:ascii="Century" w:hAnsi="Century" w:cs="Arial"/>
          <w:sz w:val="28"/>
          <w:szCs w:val="28"/>
          <w:lang w:eastAsia="ru-RU"/>
        </w:rPr>
        <w:t>Горордоцької</w:t>
      </w:r>
      <w:proofErr w:type="spellEnd"/>
      <w:r w:rsidRPr="00241D71">
        <w:rPr>
          <w:rFonts w:ascii="Century" w:hAnsi="Century" w:cs="Arial"/>
          <w:sz w:val="28"/>
          <w:szCs w:val="28"/>
          <w:lang w:eastAsia="ru-RU"/>
        </w:rPr>
        <w:t xml:space="preserve"> міської ради Львівської області здійснювати відповідно до Методики розрахунку </w:t>
      </w:r>
      <w:r w:rsidRPr="00241D71">
        <w:rPr>
          <w:rFonts w:ascii="Century" w:hAnsi="Century" w:cs="Arial"/>
          <w:bCs/>
          <w:sz w:val="28"/>
          <w:szCs w:val="28"/>
          <w:lang w:eastAsia="ru-RU"/>
        </w:rPr>
        <w:t> орендної плати за державне майно та пропорції її розподілу, затвердженої Постановою КМУ  № 786 від 4.10.1995 року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у розмірі 1,00грн в рік</w:t>
      </w:r>
      <w:r w:rsidR="0060617C" w:rsidRPr="00241D71">
        <w:rPr>
          <w:rFonts w:ascii="Century" w:hAnsi="Century" w:cs="Arial"/>
          <w:sz w:val="28"/>
          <w:szCs w:val="28"/>
          <w:lang w:eastAsia="ru-RU"/>
        </w:rPr>
        <w:t>.</w:t>
      </w:r>
    </w:p>
    <w:p w14:paraId="7BAD19F7" w14:textId="77777777" w:rsidR="002A6712" w:rsidRPr="00241D71" w:rsidRDefault="005218C4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1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>0</w:t>
      </w:r>
      <w:r w:rsidR="002A6712" w:rsidRPr="00241D71">
        <w:rPr>
          <w:rFonts w:ascii="Century" w:hAnsi="Century" w:cs="Arial"/>
          <w:color w:val="C0504D" w:themeColor="accent2"/>
          <w:sz w:val="28"/>
          <w:szCs w:val="28"/>
          <w:lang w:eastAsia="ru-RU"/>
        </w:rPr>
        <w:t>.</w:t>
      </w:r>
      <w:r w:rsidR="002A6712" w:rsidRPr="00241D71">
        <w:rPr>
          <w:rFonts w:ascii="Century" w:hAnsi="Century" w:cs="Arial"/>
          <w:sz w:val="28"/>
          <w:szCs w:val="28"/>
          <w:lang w:eastAsia="ru-RU"/>
        </w:rPr>
        <w:t xml:space="preserve"> Включити в перелік об</w:t>
      </w:r>
      <w:r w:rsidR="0015745B" w:rsidRPr="00241D71">
        <w:rPr>
          <w:rFonts w:ascii="Century" w:hAnsi="Century" w:cs="Arial"/>
          <w:sz w:val="28"/>
          <w:szCs w:val="28"/>
          <w:lang w:eastAsia="ru-RU"/>
        </w:rPr>
        <w:t>’</w:t>
      </w:r>
      <w:r w:rsidR="002A6712" w:rsidRPr="00241D71">
        <w:rPr>
          <w:rFonts w:ascii="Century" w:hAnsi="Century" w:cs="Arial"/>
          <w:sz w:val="28"/>
          <w:szCs w:val="28"/>
          <w:lang w:eastAsia="ru-RU"/>
        </w:rPr>
        <w:t xml:space="preserve">єктів комунальної власності першого типу, які підлягають передачі в оренду шляхом проведення  аукціону </w:t>
      </w:r>
      <w:r w:rsidR="002A6712" w:rsidRPr="00241D71">
        <w:rPr>
          <w:rFonts w:ascii="Century" w:hAnsi="Century" w:cs="Arial"/>
          <w:sz w:val="28"/>
          <w:szCs w:val="28"/>
          <w:lang w:eastAsia="ru-RU"/>
        </w:rPr>
        <w:lastRenderedPageBreak/>
        <w:t>нежитлові приміщення комунальної власності територіальної громади м. Городок, згідно з додатком 2</w:t>
      </w:r>
    </w:p>
    <w:p w14:paraId="3ACA2299" w14:textId="77777777" w:rsidR="00463EAA" w:rsidRPr="00241D71" w:rsidRDefault="0015745B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1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>1</w:t>
      </w:r>
      <w:r w:rsidR="00463EAA" w:rsidRPr="00241D71">
        <w:rPr>
          <w:rFonts w:ascii="Century" w:hAnsi="Century" w:cs="Arial"/>
          <w:sz w:val="28"/>
          <w:szCs w:val="28"/>
          <w:lang w:eastAsia="ru-RU"/>
        </w:rPr>
        <w:t xml:space="preserve">. Оголосити аукціон про передачу </w:t>
      </w:r>
      <w:r w:rsidR="008B0DC7" w:rsidRPr="00241D71">
        <w:rPr>
          <w:rFonts w:ascii="Century" w:hAnsi="Century" w:cs="Arial"/>
          <w:sz w:val="28"/>
          <w:szCs w:val="28"/>
          <w:lang w:eastAsia="ru-RU"/>
        </w:rPr>
        <w:t xml:space="preserve"> в оренду нежитлов</w:t>
      </w:r>
      <w:r w:rsidR="00096889" w:rsidRPr="00241D71">
        <w:rPr>
          <w:rFonts w:ascii="Century" w:hAnsi="Century" w:cs="Arial"/>
          <w:sz w:val="28"/>
          <w:szCs w:val="28"/>
          <w:lang w:eastAsia="ru-RU"/>
        </w:rPr>
        <w:t>их</w:t>
      </w:r>
      <w:r w:rsidR="008B0DC7" w:rsidRPr="00241D71">
        <w:rPr>
          <w:rFonts w:ascii="Century" w:hAnsi="Century" w:cs="Arial"/>
          <w:sz w:val="28"/>
          <w:szCs w:val="28"/>
          <w:lang w:eastAsia="ru-RU"/>
        </w:rPr>
        <w:t xml:space="preserve"> приміщен</w:t>
      </w:r>
      <w:r w:rsidR="00096889" w:rsidRPr="00241D71">
        <w:rPr>
          <w:rFonts w:ascii="Century" w:hAnsi="Century" w:cs="Arial"/>
          <w:sz w:val="28"/>
          <w:szCs w:val="28"/>
          <w:lang w:eastAsia="ru-RU"/>
        </w:rPr>
        <w:t>ь</w:t>
      </w:r>
      <w:r w:rsidR="008B0DC7" w:rsidRPr="00241D71">
        <w:rPr>
          <w:rFonts w:ascii="Century" w:hAnsi="Century" w:cs="Arial"/>
          <w:sz w:val="28"/>
          <w:szCs w:val="28"/>
          <w:lang w:eastAsia="ru-RU"/>
        </w:rPr>
        <w:t xml:space="preserve">  №</w:t>
      </w:r>
      <w:r w:rsidR="00435E71" w:rsidRPr="00241D71">
        <w:rPr>
          <w:rFonts w:ascii="Century" w:hAnsi="Century" w:cs="Arial"/>
          <w:sz w:val="28"/>
          <w:szCs w:val="28"/>
          <w:lang w:eastAsia="ru-RU"/>
        </w:rPr>
        <w:t xml:space="preserve">39,40,41,42,43 </w:t>
      </w:r>
      <w:r w:rsidR="008B0DC7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463EAA" w:rsidRPr="00241D71">
        <w:rPr>
          <w:rFonts w:ascii="Century" w:hAnsi="Century" w:cs="Arial"/>
          <w:sz w:val="28"/>
          <w:szCs w:val="28"/>
          <w:lang w:eastAsia="ru-RU"/>
        </w:rPr>
        <w:t>комунальної власності Городоцької міської ради</w:t>
      </w:r>
      <w:r w:rsidR="008B0DC7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435E71" w:rsidRPr="00241D71">
        <w:rPr>
          <w:rFonts w:ascii="Century" w:hAnsi="Century" w:cs="Arial"/>
          <w:sz w:val="28"/>
          <w:szCs w:val="28"/>
          <w:lang w:eastAsia="ru-RU"/>
        </w:rPr>
        <w:t xml:space="preserve">загальною </w:t>
      </w:r>
      <w:r w:rsidR="008B0DC7" w:rsidRPr="00241D71">
        <w:rPr>
          <w:rFonts w:ascii="Century" w:hAnsi="Century" w:cs="Arial"/>
          <w:sz w:val="28"/>
          <w:szCs w:val="28"/>
          <w:lang w:eastAsia="ru-RU"/>
        </w:rPr>
        <w:t xml:space="preserve"> площею  </w:t>
      </w:r>
      <w:r w:rsidR="00435E71" w:rsidRPr="00241D71">
        <w:rPr>
          <w:rFonts w:ascii="Century" w:hAnsi="Century" w:cs="Arial"/>
          <w:sz w:val="28"/>
          <w:szCs w:val="28"/>
          <w:lang w:eastAsia="ru-RU"/>
        </w:rPr>
        <w:t>84.6</w:t>
      </w:r>
      <w:r w:rsidR="008B0DC7" w:rsidRPr="00241D71">
        <w:rPr>
          <w:rFonts w:ascii="Century" w:hAnsi="Century" w:cs="Arial"/>
          <w:sz w:val="28"/>
          <w:szCs w:val="28"/>
          <w:lang w:eastAsia="ru-RU"/>
        </w:rPr>
        <w:t xml:space="preserve"> м. </w:t>
      </w:r>
      <w:proofErr w:type="spellStart"/>
      <w:r w:rsidR="008B0DC7" w:rsidRPr="00241D71">
        <w:rPr>
          <w:rFonts w:ascii="Century" w:hAnsi="Century" w:cs="Arial"/>
          <w:sz w:val="28"/>
          <w:szCs w:val="28"/>
          <w:lang w:eastAsia="ru-RU"/>
        </w:rPr>
        <w:t>кв</w:t>
      </w:r>
      <w:proofErr w:type="spellEnd"/>
      <w:r w:rsidR="008B0DC7" w:rsidRPr="00241D71">
        <w:rPr>
          <w:rFonts w:ascii="Century" w:hAnsi="Century" w:cs="Arial"/>
          <w:sz w:val="28"/>
          <w:szCs w:val="28"/>
          <w:lang w:eastAsia="ru-RU"/>
        </w:rPr>
        <w:t>.</w:t>
      </w:r>
      <w:r w:rsidR="00463EAA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8B0DC7" w:rsidRPr="00241D71">
        <w:rPr>
          <w:rFonts w:ascii="Century" w:hAnsi="Century" w:cs="Arial"/>
          <w:sz w:val="28"/>
          <w:szCs w:val="28"/>
          <w:lang w:eastAsia="ru-RU"/>
        </w:rPr>
        <w:t xml:space="preserve"> згідно з поверховим планом за адресою Львівська область місто Городок, вул. Паркова,7 що </w:t>
      </w:r>
      <w:proofErr w:type="spellStart"/>
      <w:r w:rsidR="008B0DC7" w:rsidRPr="00241D71">
        <w:rPr>
          <w:rFonts w:ascii="Century" w:hAnsi="Century" w:cs="Arial"/>
          <w:sz w:val="28"/>
          <w:szCs w:val="28"/>
          <w:lang w:eastAsia="ru-RU"/>
        </w:rPr>
        <w:t>обліку</w:t>
      </w:r>
      <w:r w:rsidR="00096889" w:rsidRPr="00241D71">
        <w:rPr>
          <w:rFonts w:ascii="Century" w:hAnsi="Century" w:cs="Arial"/>
          <w:sz w:val="28"/>
          <w:szCs w:val="28"/>
          <w:lang w:eastAsia="ru-RU"/>
        </w:rPr>
        <w:t>ю</w:t>
      </w:r>
      <w:r w:rsidR="008B0DC7" w:rsidRPr="00241D71">
        <w:rPr>
          <w:rFonts w:ascii="Century" w:hAnsi="Century" w:cs="Arial"/>
          <w:sz w:val="28"/>
          <w:szCs w:val="28"/>
          <w:lang w:eastAsia="ru-RU"/>
        </w:rPr>
        <w:t>ться</w:t>
      </w:r>
      <w:proofErr w:type="spellEnd"/>
      <w:r w:rsidR="008B0DC7" w:rsidRPr="00241D71">
        <w:rPr>
          <w:rFonts w:ascii="Century" w:hAnsi="Century" w:cs="Arial"/>
          <w:sz w:val="28"/>
          <w:szCs w:val="28"/>
          <w:lang w:eastAsia="ru-RU"/>
        </w:rPr>
        <w:t xml:space="preserve"> на балансі КУ «Центр «Спорт для всіх» для розміщення кафе</w:t>
      </w:r>
      <w:r w:rsidR="0027270B" w:rsidRPr="00241D71">
        <w:rPr>
          <w:rFonts w:ascii="Century" w:hAnsi="Century" w:cs="Arial"/>
          <w:sz w:val="28"/>
          <w:szCs w:val="28"/>
          <w:lang w:eastAsia="ru-RU"/>
        </w:rPr>
        <w:t>, барів, закусочних кафетеріїв, які не здійснюють продаж товарі</w:t>
      </w:r>
      <w:r w:rsidR="00096889" w:rsidRPr="00241D71">
        <w:rPr>
          <w:rFonts w:ascii="Century" w:hAnsi="Century" w:cs="Arial"/>
          <w:sz w:val="28"/>
          <w:szCs w:val="28"/>
          <w:lang w:eastAsia="ru-RU"/>
        </w:rPr>
        <w:t>в</w:t>
      </w:r>
      <w:r w:rsidR="0027270B" w:rsidRPr="00241D71">
        <w:rPr>
          <w:rFonts w:ascii="Century" w:hAnsi="Century" w:cs="Arial"/>
          <w:sz w:val="28"/>
          <w:szCs w:val="28"/>
          <w:lang w:eastAsia="ru-RU"/>
        </w:rPr>
        <w:t xml:space="preserve"> підакцизної групи</w:t>
      </w:r>
      <w:r w:rsidR="008B0DC7" w:rsidRPr="00241D71">
        <w:rPr>
          <w:rFonts w:ascii="Century" w:hAnsi="Century" w:cs="Arial"/>
          <w:sz w:val="28"/>
          <w:szCs w:val="28"/>
          <w:lang w:eastAsia="ru-RU"/>
        </w:rPr>
        <w:t xml:space="preserve">, терміном на 5 років. </w:t>
      </w:r>
    </w:p>
    <w:p w14:paraId="779E29CF" w14:textId="77777777" w:rsidR="008B0DC7" w:rsidRPr="00241D71" w:rsidRDefault="008B0DC7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1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>2</w:t>
      </w:r>
      <w:r w:rsidRPr="00241D71">
        <w:rPr>
          <w:rFonts w:ascii="Century" w:hAnsi="Century" w:cs="Arial"/>
          <w:sz w:val="28"/>
          <w:szCs w:val="28"/>
          <w:lang w:eastAsia="ru-RU"/>
        </w:rPr>
        <w:t>. Оголосити аукціон про передачу  в оренду нежитлов</w:t>
      </w:r>
      <w:r w:rsidR="00435E71" w:rsidRPr="00241D71">
        <w:rPr>
          <w:rFonts w:ascii="Century" w:hAnsi="Century" w:cs="Arial"/>
          <w:sz w:val="28"/>
          <w:szCs w:val="28"/>
          <w:lang w:eastAsia="ru-RU"/>
        </w:rPr>
        <w:t xml:space="preserve">их 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приміщен</w:t>
      </w:r>
      <w:r w:rsidR="00435E71" w:rsidRPr="00241D71">
        <w:rPr>
          <w:rFonts w:ascii="Century" w:hAnsi="Century" w:cs="Arial"/>
          <w:sz w:val="28"/>
          <w:szCs w:val="28"/>
          <w:lang w:eastAsia="ru-RU"/>
        </w:rPr>
        <w:t>ь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 №</w:t>
      </w:r>
      <w:r w:rsidR="00435E71" w:rsidRPr="00241D71">
        <w:rPr>
          <w:rFonts w:ascii="Century" w:hAnsi="Century" w:cs="Arial"/>
          <w:sz w:val="28"/>
          <w:szCs w:val="28"/>
          <w:lang w:eastAsia="ru-RU"/>
        </w:rPr>
        <w:t xml:space="preserve">1,2,6,7,9,10,11,12,13,14,15,16,17,18 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комунальної власності Городоцької міської ради </w:t>
      </w:r>
      <w:r w:rsidR="00435E71" w:rsidRPr="00241D71">
        <w:rPr>
          <w:rFonts w:ascii="Century" w:hAnsi="Century" w:cs="Arial"/>
          <w:sz w:val="28"/>
          <w:szCs w:val="28"/>
          <w:lang w:eastAsia="ru-RU"/>
        </w:rPr>
        <w:t>загальною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площею  1</w:t>
      </w:r>
      <w:r w:rsidR="00435E71" w:rsidRPr="00241D71">
        <w:rPr>
          <w:rFonts w:ascii="Century" w:hAnsi="Century" w:cs="Arial"/>
          <w:sz w:val="28"/>
          <w:szCs w:val="28"/>
          <w:lang w:eastAsia="ru-RU"/>
        </w:rPr>
        <w:t>8</w:t>
      </w:r>
      <w:r w:rsidRPr="00241D71">
        <w:rPr>
          <w:rFonts w:ascii="Century" w:hAnsi="Century" w:cs="Arial"/>
          <w:sz w:val="28"/>
          <w:szCs w:val="28"/>
          <w:lang w:eastAsia="ru-RU"/>
        </w:rPr>
        <w:t>0,</w:t>
      </w:r>
      <w:r w:rsidR="00435E71" w:rsidRPr="00241D71">
        <w:rPr>
          <w:rFonts w:ascii="Century" w:hAnsi="Century" w:cs="Arial"/>
          <w:sz w:val="28"/>
          <w:szCs w:val="28"/>
          <w:lang w:eastAsia="ru-RU"/>
        </w:rPr>
        <w:t>2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 м. </w:t>
      </w:r>
      <w:proofErr w:type="spellStart"/>
      <w:r w:rsidRPr="00241D71">
        <w:rPr>
          <w:rFonts w:ascii="Century" w:hAnsi="Century" w:cs="Arial"/>
          <w:sz w:val="28"/>
          <w:szCs w:val="28"/>
          <w:lang w:eastAsia="ru-RU"/>
        </w:rPr>
        <w:t>кв</w:t>
      </w:r>
      <w:proofErr w:type="spellEnd"/>
      <w:r w:rsidRPr="00241D71">
        <w:rPr>
          <w:rFonts w:ascii="Century" w:hAnsi="Century" w:cs="Arial"/>
          <w:sz w:val="28"/>
          <w:szCs w:val="28"/>
          <w:lang w:eastAsia="ru-RU"/>
        </w:rPr>
        <w:t xml:space="preserve">.  згідно з поверховим планом за адресою Львівська область місто Городок, вул. Шевченка,4  що </w:t>
      </w:r>
      <w:proofErr w:type="spellStart"/>
      <w:r w:rsidRPr="00241D71">
        <w:rPr>
          <w:rFonts w:ascii="Century" w:hAnsi="Century" w:cs="Arial"/>
          <w:sz w:val="28"/>
          <w:szCs w:val="28"/>
          <w:lang w:eastAsia="ru-RU"/>
        </w:rPr>
        <w:t>облікується</w:t>
      </w:r>
      <w:proofErr w:type="spellEnd"/>
      <w:r w:rsidRPr="00241D71">
        <w:rPr>
          <w:rFonts w:ascii="Century" w:hAnsi="Century" w:cs="Arial"/>
          <w:sz w:val="28"/>
          <w:szCs w:val="28"/>
          <w:lang w:eastAsia="ru-RU"/>
        </w:rPr>
        <w:t xml:space="preserve"> на балансі </w:t>
      </w:r>
      <w:r w:rsidR="00435E71" w:rsidRPr="00241D71">
        <w:rPr>
          <w:rFonts w:ascii="Century" w:hAnsi="Century" w:cs="Arial"/>
          <w:color w:val="FF0000"/>
          <w:sz w:val="28"/>
          <w:szCs w:val="28"/>
          <w:lang w:eastAsia="ru-RU"/>
        </w:rPr>
        <w:t xml:space="preserve"> </w:t>
      </w:r>
      <w:r w:rsidR="00435E71" w:rsidRPr="00241D71">
        <w:rPr>
          <w:rFonts w:ascii="Century" w:hAnsi="Century" w:cs="Arial"/>
          <w:sz w:val="28"/>
          <w:szCs w:val="28"/>
          <w:lang w:eastAsia="ru-RU"/>
        </w:rPr>
        <w:t xml:space="preserve">КП </w:t>
      </w:r>
      <w:r w:rsidRPr="00241D71">
        <w:rPr>
          <w:rFonts w:ascii="Century" w:hAnsi="Century" w:cs="Arial"/>
          <w:sz w:val="28"/>
          <w:szCs w:val="28"/>
          <w:lang w:eastAsia="ru-RU"/>
        </w:rPr>
        <w:t>«</w:t>
      </w:r>
      <w:r w:rsidR="00435E71" w:rsidRPr="00241D71">
        <w:rPr>
          <w:rFonts w:ascii="Century" w:hAnsi="Century" w:cs="Arial"/>
          <w:sz w:val="28"/>
          <w:szCs w:val="28"/>
          <w:lang w:eastAsia="ru-RU"/>
        </w:rPr>
        <w:t>Міське комунальне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435E71" w:rsidRPr="00241D71">
        <w:rPr>
          <w:rFonts w:ascii="Century" w:hAnsi="Century" w:cs="Arial"/>
          <w:sz w:val="28"/>
          <w:szCs w:val="28"/>
          <w:lang w:eastAsia="ru-RU"/>
        </w:rPr>
        <w:t xml:space="preserve"> господарство»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» для </w:t>
      </w:r>
      <w:r w:rsidR="0027270B" w:rsidRPr="00241D71">
        <w:rPr>
          <w:rFonts w:ascii="Century" w:hAnsi="Century" w:cs="Arial"/>
          <w:sz w:val="28"/>
          <w:szCs w:val="28"/>
          <w:lang w:eastAsia="ru-RU"/>
        </w:rPr>
        <w:t xml:space="preserve">розміщення фізкультурно-спортивних закладів, діяльність яких спрямована на організацію та </w:t>
      </w:r>
      <w:proofErr w:type="spellStart"/>
      <w:r w:rsidR="0027270B" w:rsidRPr="00241D71">
        <w:rPr>
          <w:rFonts w:ascii="Century" w:hAnsi="Century" w:cs="Arial"/>
          <w:sz w:val="28"/>
          <w:szCs w:val="28"/>
          <w:lang w:eastAsia="ru-RU"/>
        </w:rPr>
        <w:t>провіедення</w:t>
      </w:r>
      <w:proofErr w:type="spellEnd"/>
      <w:r w:rsidR="0027270B" w:rsidRPr="00241D71">
        <w:rPr>
          <w:rFonts w:ascii="Century" w:hAnsi="Century" w:cs="Arial"/>
          <w:sz w:val="28"/>
          <w:szCs w:val="28"/>
          <w:lang w:eastAsia="ru-RU"/>
        </w:rPr>
        <w:t xml:space="preserve"> занять різними видами спорту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., терміном на 3 роки. </w:t>
      </w:r>
    </w:p>
    <w:p w14:paraId="09B6EF6D" w14:textId="77777777" w:rsidR="008B0DC7" w:rsidRPr="00241D71" w:rsidRDefault="008B0DC7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color w:val="FF0000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1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>3</w:t>
      </w:r>
      <w:r w:rsidRPr="00241D71">
        <w:rPr>
          <w:rFonts w:ascii="Century" w:hAnsi="Century" w:cs="Arial"/>
          <w:sz w:val="28"/>
          <w:szCs w:val="28"/>
          <w:lang w:eastAsia="ru-RU"/>
        </w:rPr>
        <w:t>. Оголосити аукціон про передачу  в оренду нежитлового приміщення  №</w:t>
      </w:r>
      <w:r w:rsidR="0027270B" w:rsidRPr="00241D71">
        <w:rPr>
          <w:rFonts w:ascii="Century" w:hAnsi="Century" w:cs="Arial"/>
          <w:sz w:val="28"/>
          <w:szCs w:val="28"/>
          <w:lang w:eastAsia="ru-RU"/>
        </w:rPr>
        <w:t xml:space="preserve">22 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комунальної власності Городоцької міської ради площею  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>49,6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м. </w:t>
      </w:r>
      <w:proofErr w:type="spellStart"/>
      <w:r w:rsidRPr="00241D71">
        <w:rPr>
          <w:rFonts w:ascii="Century" w:hAnsi="Century" w:cs="Arial"/>
          <w:sz w:val="28"/>
          <w:szCs w:val="28"/>
          <w:lang w:eastAsia="ru-RU"/>
        </w:rPr>
        <w:t>кв</w:t>
      </w:r>
      <w:proofErr w:type="spellEnd"/>
      <w:r w:rsidRPr="00241D71">
        <w:rPr>
          <w:rFonts w:ascii="Century" w:hAnsi="Century" w:cs="Arial"/>
          <w:sz w:val="28"/>
          <w:szCs w:val="28"/>
          <w:lang w:eastAsia="ru-RU"/>
        </w:rPr>
        <w:t xml:space="preserve">.  згідно з поверховим планом за адресою Львівська область місто Городок, вул. 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 xml:space="preserve">Авіаційна, 35 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що </w:t>
      </w:r>
      <w:proofErr w:type="spellStart"/>
      <w:r w:rsidRPr="00241D71">
        <w:rPr>
          <w:rFonts w:ascii="Century" w:hAnsi="Century" w:cs="Arial"/>
          <w:sz w:val="28"/>
          <w:szCs w:val="28"/>
          <w:lang w:eastAsia="ru-RU"/>
        </w:rPr>
        <w:t>облікується</w:t>
      </w:r>
      <w:proofErr w:type="spellEnd"/>
      <w:r w:rsidRPr="00241D71">
        <w:rPr>
          <w:rFonts w:ascii="Century" w:hAnsi="Century" w:cs="Arial"/>
          <w:sz w:val="28"/>
          <w:szCs w:val="28"/>
          <w:lang w:eastAsia="ru-RU"/>
        </w:rPr>
        <w:t xml:space="preserve"> на балансі 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 xml:space="preserve">КП 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«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>Міське комунальне господарство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» для розміщення </w:t>
      </w:r>
      <w:r w:rsidR="0027270B" w:rsidRPr="00241D71">
        <w:rPr>
          <w:rFonts w:ascii="Century" w:hAnsi="Century" w:cs="Arial"/>
          <w:sz w:val="28"/>
          <w:szCs w:val="28"/>
          <w:lang w:eastAsia="ru-RU"/>
        </w:rPr>
        <w:t>суб</w:t>
      </w:r>
      <w:r w:rsidR="00096889" w:rsidRPr="00241D71">
        <w:rPr>
          <w:rFonts w:ascii="Century" w:hAnsi="Century" w:cs="Arial"/>
          <w:sz w:val="28"/>
          <w:szCs w:val="28"/>
          <w:lang w:eastAsia="ru-RU"/>
        </w:rPr>
        <w:t>’</w:t>
      </w:r>
      <w:r w:rsidR="0027270B" w:rsidRPr="00241D71">
        <w:rPr>
          <w:rFonts w:ascii="Century" w:hAnsi="Century" w:cs="Arial"/>
          <w:sz w:val="28"/>
          <w:szCs w:val="28"/>
          <w:lang w:eastAsia="ru-RU"/>
        </w:rPr>
        <w:t xml:space="preserve">єктів господарювання, що діють на основі приватної власності і проводять господарську діяльність з медичної практики 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>, терміном на 5 років</w:t>
      </w:r>
      <w:r w:rsidR="001C0034" w:rsidRPr="00241D71">
        <w:rPr>
          <w:rFonts w:ascii="Century" w:hAnsi="Century" w:cs="Arial"/>
          <w:color w:val="FF0000"/>
          <w:sz w:val="28"/>
          <w:szCs w:val="28"/>
          <w:lang w:eastAsia="ru-RU"/>
        </w:rPr>
        <w:t xml:space="preserve">. </w:t>
      </w:r>
    </w:p>
    <w:p w14:paraId="4A0BDA93" w14:textId="77777777" w:rsidR="0015745B" w:rsidRPr="00241D71" w:rsidRDefault="0015745B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1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>4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. Оголосити аукціон про передачу  в оренду нежитлового приміщення  №6  комунальної власності   площею  16,6 м. </w:t>
      </w:r>
      <w:proofErr w:type="spellStart"/>
      <w:r w:rsidRPr="00241D71">
        <w:rPr>
          <w:rFonts w:ascii="Century" w:hAnsi="Century" w:cs="Arial"/>
          <w:sz w:val="28"/>
          <w:szCs w:val="28"/>
          <w:lang w:eastAsia="ru-RU"/>
        </w:rPr>
        <w:t>кв</w:t>
      </w:r>
      <w:proofErr w:type="spellEnd"/>
      <w:r w:rsidRPr="00241D71">
        <w:rPr>
          <w:rFonts w:ascii="Century" w:hAnsi="Century" w:cs="Arial"/>
          <w:sz w:val="28"/>
          <w:szCs w:val="28"/>
          <w:lang w:eastAsia="ru-RU"/>
        </w:rPr>
        <w:t>.  згідно з поверховим планом на будівлю А-1 по вулиці Задорожній будинок 15 село У</w:t>
      </w:r>
      <w:r w:rsidR="00013FE9" w:rsidRPr="00241D71">
        <w:rPr>
          <w:rFonts w:ascii="Century" w:hAnsi="Century" w:cs="Arial"/>
          <w:sz w:val="28"/>
          <w:szCs w:val="28"/>
          <w:lang w:eastAsia="ru-RU"/>
        </w:rPr>
        <w:t>г</w:t>
      </w:r>
      <w:r w:rsidRPr="00241D71">
        <w:rPr>
          <w:rFonts w:ascii="Century" w:hAnsi="Century" w:cs="Arial"/>
          <w:sz w:val="28"/>
          <w:szCs w:val="28"/>
          <w:lang w:eastAsia="ru-RU"/>
        </w:rPr>
        <w:t>ри</w:t>
      </w:r>
      <w:r w:rsidR="00013FE9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Pr="00241D71">
        <w:rPr>
          <w:rFonts w:ascii="Century" w:hAnsi="Century" w:cs="Arial"/>
          <w:sz w:val="28"/>
          <w:szCs w:val="28"/>
          <w:lang w:eastAsia="ru-RU"/>
        </w:rPr>
        <w:t>за адресою Львівська область</w:t>
      </w:r>
      <w:r w:rsidR="001F0AEA" w:rsidRPr="00241D71">
        <w:rPr>
          <w:rFonts w:ascii="Century" w:hAnsi="Century" w:cs="Arial"/>
          <w:sz w:val="28"/>
          <w:szCs w:val="28"/>
          <w:lang w:eastAsia="ru-RU"/>
        </w:rPr>
        <w:t xml:space="preserve">, 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 с. Угри , вул. Задоріжн</w:t>
      </w:r>
      <w:r w:rsidR="00013FE9" w:rsidRPr="00241D71">
        <w:rPr>
          <w:rFonts w:ascii="Century" w:hAnsi="Century" w:cs="Arial"/>
          <w:sz w:val="28"/>
          <w:szCs w:val="28"/>
          <w:lang w:eastAsia="ru-RU"/>
        </w:rPr>
        <w:t>а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,15 що </w:t>
      </w:r>
      <w:proofErr w:type="spellStart"/>
      <w:r w:rsidRPr="00241D71">
        <w:rPr>
          <w:rFonts w:ascii="Century" w:hAnsi="Century" w:cs="Arial"/>
          <w:sz w:val="28"/>
          <w:szCs w:val="28"/>
          <w:lang w:eastAsia="ru-RU"/>
        </w:rPr>
        <w:t>облікується</w:t>
      </w:r>
      <w:proofErr w:type="spellEnd"/>
      <w:r w:rsidRPr="00241D71">
        <w:rPr>
          <w:rFonts w:ascii="Century" w:hAnsi="Century" w:cs="Arial"/>
          <w:sz w:val="28"/>
          <w:szCs w:val="28"/>
          <w:lang w:eastAsia="ru-RU"/>
        </w:rPr>
        <w:t xml:space="preserve"> на балансі Городоцької міської ради для розміщення суб</w:t>
      </w:r>
      <w:r w:rsidR="00013FE9" w:rsidRPr="00241D71">
        <w:rPr>
          <w:rFonts w:ascii="Century" w:hAnsi="Century" w:cs="Arial"/>
          <w:sz w:val="28"/>
          <w:szCs w:val="28"/>
          <w:lang w:eastAsia="ru-RU"/>
        </w:rPr>
        <w:t>’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єктів господарювання, що діють на основі приватної власності і проводять господарську діяльність з медичної практики , терміном на 5 років. </w:t>
      </w:r>
    </w:p>
    <w:p w14:paraId="43CD1929" w14:textId="77777777" w:rsidR="001C0034" w:rsidRPr="00241D71" w:rsidRDefault="00013FE9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1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>5</w:t>
      </w:r>
      <w:r w:rsidR="008A7DB5" w:rsidRPr="00241D71">
        <w:rPr>
          <w:rFonts w:ascii="Century" w:hAnsi="Century" w:cs="Arial"/>
          <w:sz w:val="28"/>
          <w:szCs w:val="28"/>
          <w:lang w:eastAsia="ru-RU"/>
        </w:rPr>
        <w:t xml:space="preserve">. </w:t>
      </w:r>
      <w:r w:rsidR="00C04E9C" w:rsidRPr="00241D71">
        <w:rPr>
          <w:rFonts w:ascii="Century" w:hAnsi="Century" w:cs="Arial"/>
          <w:sz w:val="28"/>
          <w:szCs w:val="28"/>
          <w:lang w:eastAsia="ru-RU"/>
        </w:rPr>
        <w:t xml:space="preserve">Відділу </w:t>
      </w:r>
      <w:r w:rsidRPr="00241D71">
        <w:rPr>
          <w:rFonts w:ascii="Century" w:hAnsi="Century" w:cs="Arial"/>
          <w:sz w:val="28"/>
          <w:szCs w:val="28"/>
          <w:lang w:eastAsia="ru-RU"/>
        </w:rPr>
        <w:t xml:space="preserve">економічного розвитку, інвестицій та МТД </w:t>
      </w:r>
      <w:r w:rsidR="00C04E9C" w:rsidRPr="00241D71">
        <w:rPr>
          <w:rFonts w:ascii="Century" w:hAnsi="Century" w:cs="Arial"/>
          <w:sz w:val="28"/>
          <w:szCs w:val="28"/>
          <w:lang w:eastAsia="ru-RU"/>
        </w:rPr>
        <w:t xml:space="preserve"> міської ради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>:</w:t>
      </w:r>
    </w:p>
    <w:p w14:paraId="2E4B18FB" w14:textId="77777777" w:rsidR="002A6712" w:rsidRPr="00241D71" w:rsidRDefault="001F0AEA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1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>5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>.1.</w:t>
      </w:r>
      <w:r w:rsidR="00C04E9C" w:rsidRPr="00241D71">
        <w:rPr>
          <w:rFonts w:ascii="Century" w:hAnsi="Century" w:cs="Arial"/>
          <w:sz w:val="28"/>
          <w:szCs w:val="28"/>
          <w:lang w:eastAsia="ru-RU"/>
        </w:rPr>
        <w:t xml:space="preserve"> опублікувати оновлені Переліки першого та другого типу на офіційному веб-сайті Городоцької міської ради</w:t>
      </w:r>
    </w:p>
    <w:p w14:paraId="120A1BEB" w14:textId="77777777" w:rsidR="001C0034" w:rsidRPr="00241D71" w:rsidRDefault="001F0AEA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1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>5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>.2. оприлюднити інформацію про прийняття рішення про оголошення аукціону на право оренди майна, зазначеного у п.п.</w:t>
      </w:r>
      <w:r w:rsidR="00096889" w:rsidRPr="00241D71">
        <w:rPr>
          <w:rFonts w:ascii="Century" w:hAnsi="Century" w:cs="Arial"/>
          <w:sz w:val="28"/>
          <w:szCs w:val="28"/>
          <w:lang w:eastAsia="ru-RU"/>
        </w:rPr>
        <w:t>11-14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 xml:space="preserve"> рішення  в електронній торговій системі</w:t>
      </w:r>
    </w:p>
    <w:p w14:paraId="28DDCBD5" w14:textId="77777777" w:rsidR="001C0034" w:rsidRPr="00241D71" w:rsidRDefault="001F0AEA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lastRenderedPageBreak/>
        <w:t>1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>5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>.3.  повідомити балансоутримувачів вказаного майна про включення до Переліків майна, зазначеного у даному рішенні.</w:t>
      </w:r>
    </w:p>
    <w:p w14:paraId="5FE16C77" w14:textId="268F10E4" w:rsidR="0008431C" w:rsidRPr="00241D71" w:rsidRDefault="00C04E9C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241D71">
        <w:rPr>
          <w:rFonts w:ascii="Century" w:hAnsi="Century" w:cs="Arial"/>
          <w:sz w:val="28"/>
          <w:szCs w:val="28"/>
          <w:lang w:eastAsia="ru-RU"/>
        </w:rPr>
        <w:t>1</w:t>
      </w:r>
      <w:r w:rsidR="00B525EB" w:rsidRPr="00241D71">
        <w:rPr>
          <w:rFonts w:ascii="Century" w:hAnsi="Century" w:cs="Arial"/>
          <w:sz w:val="28"/>
          <w:szCs w:val="28"/>
          <w:lang w:eastAsia="ru-RU"/>
        </w:rPr>
        <w:t>6</w:t>
      </w:r>
      <w:r w:rsidR="0008431C" w:rsidRPr="00241D71">
        <w:rPr>
          <w:rFonts w:ascii="Century" w:hAnsi="Century" w:cs="Arial"/>
          <w:sz w:val="28"/>
          <w:szCs w:val="28"/>
          <w:lang w:eastAsia="ru-RU"/>
        </w:rPr>
        <w:t xml:space="preserve">. Контроль за виконанням </w:t>
      </w:r>
      <w:r w:rsidR="009F2439" w:rsidRPr="00241D71">
        <w:rPr>
          <w:rFonts w:ascii="Century" w:hAnsi="Century" w:cs="Arial"/>
          <w:sz w:val="28"/>
          <w:szCs w:val="28"/>
          <w:lang w:eastAsia="ru-RU"/>
        </w:rPr>
        <w:t xml:space="preserve">цього </w:t>
      </w:r>
      <w:r w:rsidR="0008431C" w:rsidRPr="00241D71">
        <w:rPr>
          <w:rFonts w:ascii="Century" w:hAnsi="Century" w:cs="Arial"/>
          <w:sz w:val="28"/>
          <w:szCs w:val="28"/>
          <w:lang w:eastAsia="ru-RU"/>
        </w:rPr>
        <w:t xml:space="preserve"> рішення покласти на постійну комісію міської ради з питань </w:t>
      </w:r>
      <w:r w:rsidR="00326C12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1F0AEA" w:rsidRPr="00241D71">
        <w:rPr>
          <w:rFonts w:ascii="Century" w:hAnsi="Century" w:cs="Arial"/>
          <w:sz w:val="28"/>
          <w:szCs w:val="28"/>
          <w:lang w:eastAsia="ru-RU"/>
        </w:rPr>
        <w:t>бюджету, соціально-економічного розвитку, комунального майна і приватизації.</w:t>
      </w:r>
    </w:p>
    <w:p w14:paraId="660AF303" w14:textId="77777777" w:rsidR="00353C5A" w:rsidRPr="00241D71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D199580" w14:textId="77777777" w:rsidR="00353C5A" w:rsidRPr="00241D71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989406A" w14:textId="47EE58B6" w:rsidR="00D751D9" w:rsidRPr="00241D71" w:rsidRDefault="00BD0977" w:rsidP="009F2439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1B436EB7" w14:textId="77777777" w:rsidR="00101482" w:rsidRPr="00241D71" w:rsidRDefault="00101482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sectPr w:rsidR="00101482" w:rsidRPr="00241D71" w:rsidSect="00241D71">
          <w:head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tbl>
      <w:tblPr>
        <w:tblW w:w="15026" w:type="dxa"/>
        <w:tblLook w:val="04A0" w:firstRow="1" w:lastRow="0" w:firstColumn="1" w:lastColumn="0" w:noHBand="0" w:noVBand="1"/>
      </w:tblPr>
      <w:tblGrid>
        <w:gridCol w:w="600"/>
        <w:gridCol w:w="3880"/>
        <w:gridCol w:w="2319"/>
        <w:gridCol w:w="1657"/>
        <w:gridCol w:w="2584"/>
        <w:gridCol w:w="1952"/>
        <w:gridCol w:w="2268"/>
      </w:tblGrid>
      <w:tr w:rsidR="00101482" w:rsidRPr="00241D71" w14:paraId="2DE5A888" w14:textId="77777777" w:rsidTr="00101482">
        <w:trPr>
          <w:trHeight w:val="73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89A5" w14:textId="77777777" w:rsidR="00101482" w:rsidRPr="00241D71" w:rsidRDefault="00101482" w:rsidP="00101482">
            <w:pPr>
              <w:suppressAutoHyphens w:val="0"/>
              <w:rPr>
                <w:rFonts w:ascii="Century" w:hAnsi="Century"/>
                <w:sz w:val="20"/>
                <w:szCs w:val="20"/>
                <w:lang w:eastAsia="uk-UA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03EEF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sz w:val="20"/>
                <w:szCs w:val="20"/>
                <w:lang w:eastAsia="uk-UA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0EF2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sz w:val="20"/>
                <w:szCs w:val="20"/>
                <w:lang w:eastAsia="uk-UA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359F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sz w:val="20"/>
                <w:szCs w:val="20"/>
                <w:lang w:eastAsia="uk-UA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218E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sz w:val="20"/>
                <w:szCs w:val="20"/>
                <w:lang w:eastAsia="uk-UA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303BF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48D94" w14:textId="77777777" w:rsidR="00241D71" w:rsidRPr="00241D71" w:rsidRDefault="00101482" w:rsidP="00241D71">
            <w:pPr>
              <w:suppressAutoHyphens w:val="0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 xml:space="preserve">Додаток 1 </w:t>
            </w:r>
          </w:p>
          <w:p w14:paraId="7773BB4E" w14:textId="02E85D96" w:rsidR="00101482" w:rsidRPr="00241D71" w:rsidRDefault="00101482" w:rsidP="00241D71">
            <w:pPr>
              <w:suppressAutoHyphens w:val="0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 xml:space="preserve">до рішення сесії                </w:t>
            </w:r>
            <w:r w:rsidR="00241D71" w:rsidRPr="00241D71">
              <w:rPr>
                <w:rFonts w:ascii="Century" w:hAnsi="Century"/>
                <w:color w:val="000000"/>
                <w:lang w:eastAsia="uk-UA"/>
              </w:rPr>
              <w:t>25.02.2021</w:t>
            </w:r>
            <w:r w:rsidRPr="00241D71">
              <w:rPr>
                <w:rFonts w:ascii="Century" w:hAnsi="Century"/>
                <w:color w:val="000000"/>
                <w:lang w:eastAsia="uk-UA"/>
              </w:rPr>
              <w:t>. №</w:t>
            </w:r>
            <w:r w:rsidR="00241D71" w:rsidRPr="00241D71">
              <w:rPr>
                <w:rFonts w:ascii="Century" w:hAnsi="Century"/>
                <w:color w:val="000000"/>
                <w:lang w:eastAsia="uk-UA"/>
              </w:rPr>
              <w:t>460</w:t>
            </w:r>
            <w:r w:rsidRPr="00241D71">
              <w:rPr>
                <w:rFonts w:ascii="Century" w:hAnsi="Century"/>
                <w:color w:val="000000"/>
                <w:lang w:eastAsia="uk-UA"/>
              </w:rPr>
              <w:t xml:space="preserve"> </w:t>
            </w:r>
          </w:p>
        </w:tc>
      </w:tr>
      <w:tr w:rsidR="00101482" w:rsidRPr="00241D71" w14:paraId="50E234FA" w14:textId="77777777" w:rsidTr="00101482">
        <w:trPr>
          <w:trHeight w:val="76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335C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b/>
                <w:bCs/>
                <w:color w:val="000000"/>
                <w:lang w:eastAsia="uk-UA"/>
              </w:rPr>
            </w:pPr>
            <w:r w:rsidRPr="00241D71">
              <w:rPr>
                <w:rFonts w:ascii="Century" w:hAnsi="Century"/>
                <w:b/>
                <w:bCs/>
                <w:color w:val="000000"/>
                <w:lang w:eastAsia="uk-UA"/>
              </w:rPr>
              <w:t>Перелік другого типу об'єктів оренди, які підлягають передачі в оренду без проведення  аукціону</w:t>
            </w:r>
          </w:p>
        </w:tc>
      </w:tr>
      <w:tr w:rsidR="00101482" w:rsidRPr="00241D71" w14:paraId="10B7DE22" w14:textId="77777777" w:rsidTr="00101482">
        <w:trPr>
          <w:trHeight w:val="9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2B85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b/>
                <w:bCs/>
                <w:color w:val="000000"/>
                <w:lang w:eastAsia="uk-UA"/>
              </w:rPr>
            </w:pPr>
            <w:r w:rsidRPr="00241D71">
              <w:rPr>
                <w:rFonts w:ascii="Century" w:hAnsi="Century"/>
                <w:b/>
                <w:bCs/>
                <w:color w:val="000000"/>
                <w:lang w:eastAsia="uk-UA"/>
              </w:rPr>
              <w:t>№      з/п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58D8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b/>
                <w:bCs/>
                <w:color w:val="000000"/>
                <w:lang w:eastAsia="uk-UA"/>
              </w:rPr>
            </w:pPr>
            <w:r w:rsidRPr="00241D71">
              <w:rPr>
                <w:rFonts w:ascii="Century" w:hAnsi="Century"/>
                <w:b/>
                <w:bCs/>
                <w:color w:val="000000"/>
                <w:lang w:eastAsia="uk-UA"/>
              </w:rPr>
              <w:t>Балансоутримувач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33E7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b/>
                <w:bCs/>
                <w:color w:val="000000"/>
                <w:lang w:eastAsia="uk-UA"/>
              </w:rPr>
            </w:pPr>
            <w:r w:rsidRPr="00241D71">
              <w:rPr>
                <w:rFonts w:ascii="Century" w:hAnsi="Century"/>
                <w:b/>
                <w:bCs/>
                <w:color w:val="000000"/>
                <w:lang w:eastAsia="uk-UA"/>
              </w:rPr>
              <w:t>Адреса об'єкта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122B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b/>
                <w:bCs/>
                <w:color w:val="000000"/>
                <w:lang w:eastAsia="uk-UA"/>
              </w:rPr>
            </w:pPr>
            <w:r w:rsidRPr="00241D71">
              <w:rPr>
                <w:rFonts w:ascii="Century" w:hAnsi="Century"/>
                <w:b/>
                <w:bCs/>
                <w:color w:val="000000"/>
                <w:lang w:eastAsia="uk-UA"/>
              </w:rPr>
              <w:t>Дата закінчення договору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A8CF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b/>
                <w:bCs/>
                <w:color w:val="000000"/>
                <w:lang w:eastAsia="uk-UA"/>
              </w:rPr>
            </w:pPr>
            <w:r w:rsidRPr="00241D71">
              <w:rPr>
                <w:rFonts w:ascii="Century" w:hAnsi="Century"/>
                <w:b/>
                <w:bCs/>
                <w:color w:val="000000"/>
                <w:lang w:eastAsia="uk-UA"/>
              </w:rPr>
              <w:t xml:space="preserve"> Загальна площа, </w:t>
            </w:r>
            <w:proofErr w:type="spellStart"/>
            <w:r w:rsidRPr="00241D71">
              <w:rPr>
                <w:rFonts w:ascii="Century" w:hAnsi="Century"/>
                <w:b/>
                <w:bCs/>
                <w:color w:val="000000"/>
                <w:lang w:eastAsia="uk-UA"/>
              </w:rPr>
              <w:t>кв</w:t>
            </w:r>
            <w:proofErr w:type="spellEnd"/>
            <w:r w:rsidRPr="00241D71">
              <w:rPr>
                <w:rFonts w:ascii="Century" w:hAnsi="Century"/>
                <w:b/>
                <w:bCs/>
                <w:color w:val="000000"/>
                <w:lang w:eastAsia="uk-UA"/>
              </w:rPr>
              <w:t>. м.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AE9D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b/>
                <w:bCs/>
                <w:color w:val="000000"/>
                <w:lang w:eastAsia="uk-UA"/>
              </w:rPr>
            </w:pPr>
            <w:r w:rsidRPr="00241D71">
              <w:rPr>
                <w:rFonts w:ascii="Century" w:hAnsi="Century"/>
                <w:b/>
                <w:bCs/>
                <w:color w:val="000000"/>
                <w:lang w:eastAsia="uk-UA"/>
              </w:rPr>
              <w:t>Цільове використання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BDAF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b/>
                <w:bCs/>
                <w:color w:val="000000"/>
                <w:lang w:eastAsia="uk-UA"/>
              </w:rPr>
            </w:pPr>
            <w:r w:rsidRPr="00241D71">
              <w:rPr>
                <w:rFonts w:ascii="Century" w:hAnsi="Century"/>
                <w:b/>
                <w:bCs/>
                <w:color w:val="000000"/>
                <w:lang w:eastAsia="uk-UA"/>
              </w:rPr>
              <w:t>Існуючий орендар</w:t>
            </w:r>
          </w:p>
        </w:tc>
      </w:tr>
      <w:tr w:rsidR="00101482" w:rsidRPr="00241D71" w14:paraId="6DC75108" w14:textId="77777777" w:rsidTr="00101482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860E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C0C6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1ECF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AB7E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4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AE69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9703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0FA8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7</w:t>
            </w:r>
          </w:p>
        </w:tc>
      </w:tr>
      <w:tr w:rsidR="00101482" w:rsidRPr="00241D71" w14:paraId="44291A02" w14:textId="77777777" w:rsidTr="00101482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982B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71A0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КП "Міське комунальне господарство"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F652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м-н Гайдамаків, 3 прим.5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708B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6CA5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167,70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E236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Розміщення офісного приміщення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1D84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Західне міжрегіональне управління Міністерства юстиції</w:t>
            </w:r>
          </w:p>
        </w:tc>
      </w:tr>
      <w:tr w:rsidR="00101482" w:rsidRPr="00241D71" w14:paraId="74BA2648" w14:textId="77777777" w:rsidTr="00101482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9C62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5DC1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Городоцька міська рада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7C39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 xml:space="preserve">вул. </w:t>
            </w:r>
            <w:proofErr w:type="spellStart"/>
            <w:r w:rsidRPr="00241D71">
              <w:rPr>
                <w:rFonts w:ascii="Century" w:hAnsi="Century"/>
                <w:color w:val="000000"/>
                <w:lang w:eastAsia="uk-UA"/>
              </w:rPr>
              <w:t>Б.Хмельницького</w:t>
            </w:r>
            <w:proofErr w:type="spellEnd"/>
            <w:r w:rsidRPr="00241D71">
              <w:rPr>
                <w:rFonts w:ascii="Century" w:hAnsi="Century"/>
                <w:color w:val="000000"/>
                <w:lang w:eastAsia="uk-UA"/>
              </w:rPr>
              <w:t>, 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58A5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85C9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106,2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53AD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Розміщення офісного приміщення та архіву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DDA6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 xml:space="preserve">Головне управління </w:t>
            </w:r>
            <w:proofErr w:type="spellStart"/>
            <w:r w:rsidRPr="00241D71">
              <w:rPr>
                <w:rFonts w:ascii="Century" w:hAnsi="Century"/>
                <w:color w:val="000000"/>
                <w:lang w:eastAsia="uk-UA"/>
              </w:rPr>
              <w:t>Держгеокадастру</w:t>
            </w:r>
            <w:proofErr w:type="spellEnd"/>
            <w:r w:rsidRPr="00241D71">
              <w:rPr>
                <w:rFonts w:ascii="Century" w:hAnsi="Century"/>
                <w:color w:val="000000"/>
                <w:lang w:eastAsia="uk-UA"/>
              </w:rPr>
              <w:t xml:space="preserve"> у Львівській області</w:t>
            </w:r>
          </w:p>
        </w:tc>
      </w:tr>
      <w:tr w:rsidR="00101482" w:rsidRPr="00241D71" w14:paraId="79D0B607" w14:textId="77777777" w:rsidTr="00101482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9776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54B8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Городоцька міська рада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5024A" w14:textId="77777777" w:rsidR="00101482" w:rsidRPr="00241D71" w:rsidRDefault="00101482" w:rsidP="00101482">
            <w:pPr>
              <w:suppressAutoHyphens w:val="0"/>
              <w:rPr>
                <w:rFonts w:ascii="Century" w:hAnsi="Century"/>
                <w:color w:val="000000"/>
                <w:lang w:eastAsia="uk-UA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BCDB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ED95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31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46AB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Розміщення офісного приміщення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EA49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 xml:space="preserve"> КП "РБТІ"</w:t>
            </w:r>
          </w:p>
        </w:tc>
      </w:tr>
      <w:tr w:rsidR="00101482" w:rsidRPr="00241D71" w14:paraId="0AA44A7B" w14:textId="77777777" w:rsidTr="00101482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1DA2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A9B2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Городоцька міська рада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BCF9" w14:textId="77777777" w:rsidR="00101482" w:rsidRPr="00241D71" w:rsidRDefault="00101482" w:rsidP="00101482">
            <w:pPr>
              <w:suppressAutoHyphens w:val="0"/>
              <w:rPr>
                <w:rFonts w:ascii="Century" w:hAnsi="Century"/>
                <w:color w:val="000000"/>
                <w:lang w:eastAsia="uk-UA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75D9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D40E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15,4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0F33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Розміщення офісного приміщення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09F1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Басейнове управління водних ресурсів річок Західного Бугу та Сяну</w:t>
            </w:r>
          </w:p>
        </w:tc>
      </w:tr>
      <w:tr w:rsidR="00101482" w:rsidRPr="00241D71" w14:paraId="3148C12E" w14:textId="77777777" w:rsidTr="00101482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01AF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8ED5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КП "Міське комунальне господарство"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6FAD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м-н Гайдамаків, 27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01B5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 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6FFE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200,3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4B0D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Розміщення фінансової установи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FB3A" w14:textId="77777777" w:rsidR="00101482" w:rsidRPr="00241D71" w:rsidRDefault="00101482" w:rsidP="00101482">
            <w:pPr>
              <w:suppressAutoHyphens w:val="0"/>
              <w:jc w:val="center"/>
              <w:rPr>
                <w:rFonts w:ascii="Century" w:hAnsi="Century"/>
                <w:color w:val="000000"/>
                <w:lang w:eastAsia="uk-UA"/>
              </w:rPr>
            </w:pPr>
            <w:r w:rsidRPr="00241D71">
              <w:rPr>
                <w:rFonts w:ascii="Century" w:hAnsi="Century"/>
                <w:color w:val="000000"/>
                <w:lang w:eastAsia="uk-UA"/>
              </w:rPr>
              <w:t>Фінансове управління  Городоцької РДА</w:t>
            </w:r>
          </w:p>
        </w:tc>
      </w:tr>
    </w:tbl>
    <w:p w14:paraId="3C50385A" w14:textId="0D3EF9D2" w:rsidR="00101482" w:rsidRPr="00241D71" w:rsidRDefault="00241D71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Секретар ради</w:t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>Микола ЛУПІЙ</w:t>
      </w:r>
    </w:p>
    <w:sectPr w:rsidR="00101482" w:rsidRPr="00241D71" w:rsidSect="00101482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B545B" w14:textId="77777777" w:rsidR="007340AF" w:rsidRDefault="007340AF" w:rsidP="00B45203">
      <w:r>
        <w:separator/>
      </w:r>
    </w:p>
  </w:endnote>
  <w:endnote w:type="continuationSeparator" w:id="0">
    <w:p w14:paraId="42B91BE9" w14:textId="77777777" w:rsidR="007340AF" w:rsidRDefault="007340AF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7517B" w14:textId="77777777" w:rsidR="007340AF" w:rsidRDefault="007340AF" w:rsidP="00B45203">
      <w:r>
        <w:separator/>
      </w:r>
    </w:p>
  </w:footnote>
  <w:footnote w:type="continuationSeparator" w:id="0">
    <w:p w14:paraId="4A5E5361" w14:textId="77777777" w:rsidR="007340AF" w:rsidRDefault="007340AF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82816313"/>
      <w:docPartObj>
        <w:docPartGallery w:val="Page Numbers (Top of Page)"/>
        <w:docPartUnique/>
      </w:docPartObj>
    </w:sdtPr>
    <w:sdtContent>
      <w:p w14:paraId="49AADAC6" w14:textId="69EBFCB4" w:rsidR="00241D71" w:rsidRDefault="00241D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54800F" w14:textId="77777777" w:rsidR="00241D71" w:rsidRDefault="00241D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AF2"/>
    <w:rsid w:val="000014CD"/>
    <w:rsid w:val="00007F00"/>
    <w:rsid w:val="00011C85"/>
    <w:rsid w:val="00013FE9"/>
    <w:rsid w:val="0008431C"/>
    <w:rsid w:val="00096889"/>
    <w:rsid w:val="000A2461"/>
    <w:rsid w:val="000C7122"/>
    <w:rsid w:val="000D5902"/>
    <w:rsid w:val="0010148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B056F"/>
    <w:rsid w:val="001C0034"/>
    <w:rsid w:val="001E0321"/>
    <w:rsid w:val="001F0AEA"/>
    <w:rsid w:val="001F762A"/>
    <w:rsid w:val="00207FAB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23602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6E34"/>
    <w:rsid w:val="00513155"/>
    <w:rsid w:val="005218C4"/>
    <w:rsid w:val="0053069B"/>
    <w:rsid w:val="005806E0"/>
    <w:rsid w:val="00594423"/>
    <w:rsid w:val="005A1EB6"/>
    <w:rsid w:val="005B2817"/>
    <w:rsid w:val="005C1D00"/>
    <w:rsid w:val="005D2293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052D5"/>
    <w:rsid w:val="007225F3"/>
    <w:rsid w:val="00726087"/>
    <w:rsid w:val="007340AF"/>
    <w:rsid w:val="007422BA"/>
    <w:rsid w:val="00756F2D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16909"/>
    <w:rsid w:val="0094129A"/>
    <w:rsid w:val="00967593"/>
    <w:rsid w:val="0097788C"/>
    <w:rsid w:val="00993879"/>
    <w:rsid w:val="00994C5D"/>
    <w:rsid w:val="009F0EF8"/>
    <w:rsid w:val="009F2439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35F87"/>
    <w:rsid w:val="00B45203"/>
    <w:rsid w:val="00B525EB"/>
    <w:rsid w:val="00B55894"/>
    <w:rsid w:val="00B87B18"/>
    <w:rsid w:val="00BA5A33"/>
    <w:rsid w:val="00BB5153"/>
    <w:rsid w:val="00BD0977"/>
    <w:rsid w:val="00BD4631"/>
    <w:rsid w:val="00BD7425"/>
    <w:rsid w:val="00C04E9C"/>
    <w:rsid w:val="00C0742B"/>
    <w:rsid w:val="00C22124"/>
    <w:rsid w:val="00C22B84"/>
    <w:rsid w:val="00C368BC"/>
    <w:rsid w:val="00C516A7"/>
    <w:rsid w:val="00CA32D9"/>
    <w:rsid w:val="00CA4174"/>
    <w:rsid w:val="00CA4340"/>
    <w:rsid w:val="00CA4B9A"/>
    <w:rsid w:val="00CC1738"/>
    <w:rsid w:val="00CC2420"/>
    <w:rsid w:val="00CD70CE"/>
    <w:rsid w:val="00CE001B"/>
    <w:rsid w:val="00D03B21"/>
    <w:rsid w:val="00D15D62"/>
    <w:rsid w:val="00D25080"/>
    <w:rsid w:val="00D253F7"/>
    <w:rsid w:val="00D37B11"/>
    <w:rsid w:val="00D37FAA"/>
    <w:rsid w:val="00D52AAC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21A8C"/>
    <w:rsid w:val="00E475F5"/>
    <w:rsid w:val="00E608AB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3D51"/>
    <w:rsid w:val="00F73150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90BDE"/>
  <w15:docId w15:val="{D08D7810-BEBC-4BBA-8DA4-F04F6A05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46A0B-CFEF-4481-BC34-C4CA68078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4731</Words>
  <Characters>2697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2021-02-22T12:57:00Z</cp:lastPrinted>
  <dcterms:created xsi:type="dcterms:W3CDTF">2021-03-02T13:15:00Z</dcterms:created>
  <dcterms:modified xsi:type="dcterms:W3CDTF">2021-03-02T13:15:00Z</dcterms:modified>
</cp:coreProperties>
</file>