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15418196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2E59E9">
        <w:rPr>
          <w:b/>
          <w:sz w:val="36"/>
          <w:szCs w:val="36"/>
        </w:rPr>
        <w:t xml:space="preserve"> 122</w:t>
      </w:r>
    </w:p>
    <w:p w:rsidR="002E59E9" w:rsidRPr="002E59E9" w:rsidRDefault="002E59E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2E59E9">
        <w:rPr>
          <w:b/>
          <w:szCs w:val="28"/>
        </w:rPr>
        <w:t>25 травня 2022 року</w:t>
      </w:r>
    </w:p>
    <w:bookmarkEnd w:id="0"/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EB49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Ігор</w:t>
      </w:r>
      <w:r w:rsidR="00504F82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35A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ГАВЕНКО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EB4913" w:rsidRPr="009B7C6D">
        <w:rPr>
          <w:rFonts w:ascii="Times New Roman" w:hAnsi="Times New Roman" w:cs="Times New Roman"/>
          <w:sz w:val="28"/>
          <w:szCs w:val="28"/>
        </w:rPr>
        <w:t>Гавенка</w:t>
      </w:r>
      <w:proofErr w:type="spellEnd"/>
      <w:r w:rsidR="00EB4913" w:rsidRPr="009B7C6D">
        <w:rPr>
          <w:rFonts w:ascii="Times New Roman" w:hAnsi="Times New Roman" w:cs="Times New Roman"/>
          <w:sz w:val="28"/>
          <w:szCs w:val="28"/>
        </w:rPr>
        <w:t xml:space="preserve"> М.І.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його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C63994" w:rsidRPr="009B7C6D">
        <w:rPr>
          <w:rFonts w:ascii="Times New Roman" w:hAnsi="Times New Roman" w:cs="Times New Roman"/>
          <w:sz w:val="28"/>
          <w:szCs w:val="28"/>
        </w:rPr>
        <w:t>братом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4913" w:rsidRPr="009B7C6D">
        <w:rPr>
          <w:rFonts w:ascii="Times New Roman" w:hAnsi="Times New Roman" w:cs="Times New Roman"/>
          <w:sz w:val="28"/>
          <w:szCs w:val="28"/>
        </w:rPr>
        <w:t>Гавенко</w:t>
      </w:r>
      <w:proofErr w:type="spellEnd"/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І.І.</w:t>
      </w:r>
      <w:r w:rsidR="00CE1537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9B3B52" w:rsidRPr="009B7C6D">
        <w:rPr>
          <w:rFonts w:ascii="Times New Roman" w:hAnsi="Times New Roman" w:cs="Times New Roman"/>
          <w:sz w:val="28"/>
          <w:szCs w:val="28"/>
        </w:rPr>
        <w:t>19</w:t>
      </w:r>
      <w:r w:rsidR="00EB4913" w:rsidRPr="009B7C6D">
        <w:rPr>
          <w:rFonts w:ascii="Times New Roman" w:hAnsi="Times New Roman" w:cs="Times New Roman"/>
          <w:sz w:val="28"/>
          <w:szCs w:val="28"/>
        </w:rPr>
        <w:t>69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9B7C6D">
        <w:rPr>
          <w:rFonts w:ascii="Times New Roman" w:hAnsi="Times New Roman" w:cs="Times New Roman"/>
          <w:sz w:val="28"/>
          <w:szCs w:val="28"/>
        </w:rPr>
        <w:t>,</w:t>
      </w:r>
      <w:r w:rsidR="00850C3D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C63994" w:rsidRPr="009B7C6D">
        <w:rPr>
          <w:rFonts w:ascii="Times New Roman" w:hAnsi="Times New Roman" w:cs="Times New Roman"/>
          <w:sz w:val="28"/>
          <w:szCs w:val="28"/>
        </w:rPr>
        <w:t xml:space="preserve">беручи до  уваги </w:t>
      </w:r>
      <w:r w:rsidR="009B7C6D" w:rsidRPr="009B7C6D">
        <w:rPr>
          <w:rFonts w:ascii="Times New Roman" w:hAnsi="Times New Roman" w:cs="Times New Roman"/>
          <w:sz w:val="28"/>
          <w:szCs w:val="28"/>
        </w:rPr>
        <w:t xml:space="preserve">рішення Городоцького районного суду Львівської області від 11.07.2013 року №441/767/13-ц,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заяву про звільнення від виконання обов’язків опікуна </w:t>
      </w:r>
      <w:r w:rsidR="00C63994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4913" w:rsidRPr="009B7C6D">
        <w:rPr>
          <w:rFonts w:ascii="Times New Roman" w:hAnsi="Times New Roman" w:cs="Times New Roman"/>
          <w:sz w:val="28"/>
          <w:szCs w:val="28"/>
        </w:rPr>
        <w:t>Гавенко</w:t>
      </w:r>
      <w:proofErr w:type="spellEnd"/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EB4913" w:rsidRPr="009B7C6D">
        <w:rPr>
          <w:rFonts w:ascii="Times New Roman" w:hAnsi="Times New Roman" w:cs="Times New Roman"/>
          <w:sz w:val="28"/>
          <w:szCs w:val="28"/>
        </w:rPr>
        <w:t>Є.С</w:t>
      </w:r>
      <w:r w:rsidR="00C63994" w:rsidRPr="009B7C6D">
        <w:rPr>
          <w:rFonts w:ascii="Times New Roman" w:hAnsi="Times New Roman" w:cs="Times New Roman"/>
          <w:sz w:val="28"/>
          <w:szCs w:val="28"/>
        </w:rPr>
        <w:t>.,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C6D" w:rsidRPr="009B7C6D" w:rsidRDefault="009B7C6D" w:rsidP="009B7C6D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Звільнити  ГАВЕНКО </w:t>
      </w:r>
      <w:r w:rsidR="00C63994" w:rsidRP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Єву Стефанівну, 1947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від виконання 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опікуна недієздатного ГАВЕНКА Ігоря Івановича, 1969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C63994" w:rsidRPr="00C63994" w:rsidRDefault="009B7C6D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ГАВЕНКО Мирославом Івановичем, 1974 </w:t>
      </w:r>
      <w:bookmarkStart w:id="1" w:name="_Hlk103269568"/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2" w:name="_Hlk10326952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ГАВЕНКО Ігоря Івановича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69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C63994" w:rsidRPr="00504F82" w:rsidRDefault="009B7C6D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Призначити опікуном недієздатно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ГАВЕНКО Ігоря Івановича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69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брата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ГАВЕНКО Мирослава Івановича, 1974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504F8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A2161"/>
    <w:rsid w:val="002B5A38"/>
    <w:rsid w:val="002E59E9"/>
    <w:rsid w:val="00313CD0"/>
    <w:rsid w:val="00314884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04F82"/>
    <w:rsid w:val="005240C2"/>
    <w:rsid w:val="00534557"/>
    <w:rsid w:val="00544D6A"/>
    <w:rsid w:val="00564513"/>
    <w:rsid w:val="005A0169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D1228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63DF8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4</cp:revision>
  <cp:lastPrinted>2022-04-19T11:54:00Z</cp:lastPrinted>
  <dcterms:created xsi:type="dcterms:W3CDTF">2022-05-12T14:50:00Z</dcterms:created>
  <dcterms:modified xsi:type="dcterms:W3CDTF">2022-05-30T09:17:00Z</dcterms:modified>
</cp:coreProperties>
</file>