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6D740092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E97">
        <w:rPr>
          <w:rFonts w:ascii="Times New Roman" w:hAnsi="Times New Roman" w:cs="Times New Roman"/>
          <w:bCs/>
          <w:sz w:val="24"/>
          <w:szCs w:val="24"/>
        </w:rPr>
        <w:t>«</w:t>
      </w:r>
      <w:r w:rsidR="006918EF" w:rsidRPr="006918EF">
        <w:rPr>
          <w:rFonts w:ascii="Times New Roman" w:hAnsi="Times New Roman" w:cs="Times New Roman"/>
          <w:sz w:val="24"/>
          <w:szCs w:val="24"/>
        </w:rPr>
        <w:t xml:space="preserve">Капітальний ремонт дороги по вулиці Заставна в с. </w:t>
      </w:r>
      <w:proofErr w:type="spellStart"/>
      <w:r w:rsidR="006918EF" w:rsidRPr="006918EF">
        <w:rPr>
          <w:rFonts w:ascii="Times New Roman" w:hAnsi="Times New Roman" w:cs="Times New Roman"/>
          <w:sz w:val="24"/>
          <w:szCs w:val="24"/>
        </w:rPr>
        <w:t>Бартатів</w:t>
      </w:r>
      <w:proofErr w:type="spellEnd"/>
      <w:r w:rsidR="006918EF" w:rsidRPr="00691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18EF" w:rsidRPr="006918EF">
        <w:rPr>
          <w:rFonts w:ascii="Times New Roman" w:hAnsi="Times New Roman" w:cs="Times New Roman"/>
          <w:sz w:val="24"/>
          <w:szCs w:val="24"/>
        </w:rPr>
        <w:t>Городоцького</w:t>
      </w:r>
      <w:proofErr w:type="spellEnd"/>
      <w:r w:rsidR="006918EF" w:rsidRPr="006918EF">
        <w:rPr>
          <w:rFonts w:ascii="Times New Roman" w:hAnsi="Times New Roman" w:cs="Times New Roman"/>
          <w:sz w:val="24"/>
          <w:szCs w:val="24"/>
        </w:rPr>
        <w:t xml:space="preserve"> району, Львівської області</w:t>
      </w:r>
      <w:r w:rsidR="007B0E97">
        <w:rPr>
          <w:rFonts w:ascii="Times New Roman" w:hAnsi="Times New Roman" w:cs="Times New Roman"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D2F2A" w14:textId="6EFEEE7D" w:rsidR="007B0E97" w:rsidRDefault="005E2835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835">
        <w:rPr>
          <w:rFonts w:ascii="Times New Roman" w:hAnsi="Times New Roman" w:cs="Times New Roman"/>
          <w:i/>
          <w:sz w:val="24"/>
          <w:szCs w:val="24"/>
        </w:rPr>
        <w:t>«</w:t>
      </w:r>
      <w:r w:rsidR="006918EF" w:rsidRPr="006918EF">
        <w:rPr>
          <w:rFonts w:ascii="Times New Roman" w:hAnsi="Times New Roman" w:cs="Times New Roman"/>
          <w:i/>
          <w:sz w:val="24"/>
          <w:szCs w:val="24"/>
        </w:rPr>
        <w:t xml:space="preserve">Капітальний ремонт дороги по вулиці Заставна в с. </w:t>
      </w:r>
      <w:proofErr w:type="spellStart"/>
      <w:r w:rsidR="006918EF" w:rsidRPr="006918EF">
        <w:rPr>
          <w:rFonts w:ascii="Times New Roman" w:hAnsi="Times New Roman" w:cs="Times New Roman"/>
          <w:i/>
          <w:sz w:val="24"/>
          <w:szCs w:val="24"/>
        </w:rPr>
        <w:t>Бартатів</w:t>
      </w:r>
      <w:proofErr w:type="spellEnd"/>
      <w:r w:rsidR="006918EF" w:rsidRPr="006918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918EF" w:rsidRPr="006918EF">
        <w:rPr>
          <w:rFonts w:ascii="Times New Roman" w:hAnsi="Times New Roman" w:cs="Times New Roman"/>
          <w:i/>
          <w:sz w:val="24"/>
          <w:szCs w:val="24"/>
        </w:rPr>
        <w:t>Городоцького</w:t>
      </w:r>
      <w:proofErr w:type="spellEnd"/>
      <w:r w:rsidR="006918EF" w:rsidRPr="006918EF">
        <w:rPr>
          <w:rFonts w:ascii="Times New Roman" w:hAnsi="Times New Roman" w:cs="Times New Roman"/>
          <w:i/>
          <w:sz w:val="24"/>
          <w:szCs w:val="24"/>
        </w:rPr>
        <w:t xml:space="preserve"> району, Львівської області</w:t>
      </w:r>
      <w:r w:rsidRPr="005E2835">
        <w:rPr>
          <w:rFonts w:ascii="Times New Roman" w:hAnsi="Times New Roman" w:cs="Times New Roman"/>
          <w:i/>
          <w:sz w:val="24"/>
          <w:szCs w:val="24"/>
        </w:rPr>
        <w:t>»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59DBB133" w14:textId="18DC05A8" w:rsidR="002B72AC" w:rsidRPr="00055AF3" w:rsidRDefault="006918EF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8EF">
        <w:rPr>
          <w:rFonts w:ascii="Times New Roman" w:hAnsi="Times New Roman" w:cs="Times New Roman"/>
          <w:i/>
          <w:sz w:val="24"/>
          <w:szCs w:val="24"/>
        </w:rPr>
        <w:t>ДК 021:2015: 45230000-8 Будівництво трубопроводів, ліній зв’язку та електропередач, шосе, доріг, аеродромів і залізничних доріг; вирівнювання поверхонь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  <w:r w:rsidR="00055AF3">
        <w:rPr>
          <w:rFonts w:ascii="Times New Roman" w:hAnsi="Times New Roman" w:cs="Times New Roman"/>
          <w:i/>
          <w:sz w:val="24"/>
          <w:szCs w:val="24"/>
        </w:rPr>
        <w:t>.</w:t>
      </w:r>
    </w:p>
    <w:p w14:paraId="7651F7B4" w14:textId="310949D6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5ED2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093FE081" w:rsidR="002B72AC" w:rsidRPr="00103B52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103B52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103B52">
        <w:rPr>
          <w:rFonts w:ascii="Times New Roman" w:hAnsi="Times New Roman" w:cs="Times New Roman"/>
          <w:sz w:val="24"/>
          <w:szCs w:val="24"/>
        </w:rPr>
        <w:t xml:space="preserve"> </w:t>
      </w:r>
      <w:r w:rsidR="006918EF" w:rsidRPr="006918EF">
        <w:t>UA-2023-09-07-013319-a</w:t>
      </w:r>
      <w:r w:rsidR="002B72AC" w:rsidRPr="00103B52">
        <w:rPr>
          <w:rFonts w:ascii="Times New Roman" w:hAnsi="Times New Roman" w:cs="Times New Roman"/>
          <w:i/>
          <w:sz w:val="24"/>
          <w:szCs w:val="24"/>
        </w:rPr>
        <w:t>.</w:t>
      </w:r>
    </w:p>
    <w:p w14:paraId="4E9336F8" w14:textId="26E7A6F4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103B52">
        <w:rPr>
          <w:rFonts w:ascii="Times New Roman" w:hAnsi="Times New Roman" w:cs="Times New Roman"/>
          <w:i/>
          <w:sz w:val="24"/>
          <w:szCs w:val="24"/>
        </w:rPr>
        <w:t xml:space="preserve"> Очікувана </w:t>
      </w:r>
      <w:r w:rsidRPr="00103B52">
        <w:rPr>
          <w:rFonts w:ascii="Times New Roman" w:eastAsia="Calibri" w:hAnsi="Times New Roman" w:cs="Times New Roman"/>
          <w:i/>
          <w:sz w:val="24"/>
          <w:szCs w:val="24"/>
        </w:rPr>
        <w:t>варт</w:t>
      </w:r>
      <w:r w:rsidR="00AD139E" w:rsidRPr="00103B52">
        <w:rPr>
          <w:rFonts w:ascii="Times New Roman" w:eastAsia="Calibri" w:hAnsi="Times New Roman" w:cs="Times New Roman"/>
          <w:i/>
          <w:sz w:val="24"/>
          <w:szCs w:val="24"/>
        </w:rPr>
        <w:t>ість</w:t>
      </w:r>
      <w:r w:rsidR="00103B52" w:rsidRPr="00103B52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предмета закупівлі</w:t>
      </w:r>
      <w:r w:rsidR="006377E0" w:rsidRPr="00103B52">
        <w:rPr>
          <w:rFonts w:ascii="Times New Roman" w:eastAsia="Calibri" w:hAnsi="Times New Roman" w:cs="Times New Roman"/>
          <w:i/>
          <w:sz w:val="24"/>
          <w:szCs w:val="24"/>
        </w:rPr>
        <w:t xml:space="preserve"> визначена відповідно до </w:t>
      </w:r>
      <w:r w:rsidR="006377E0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Експертного звіту від </w:t>
      </w:r>
      <w:r w:rsidR="006918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10.01.2018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р. №</w:t>
      </w:r>
      <w:r w:rsidR="006918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14-2978-17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виданий </w:t>
      </w:r>
      <w:r w:rsidR="006918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Філією ДП «</w:t>
      </w:r>
      <w:proofErr w:type="spellStart"/>
      <w:r w:rsidR="006918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Укрдержбудекспертиза</w:t>
      </w:r>
      <w:proofErr w:type="spellEnd"/>
      <w:r w:rsidR="006918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377E0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проектну документацію</w:t>
      </w:r>
      <w:r w:rsidR="00103B52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об’єкту </w:t>
      </w:r>
      <w:r w:rsidR="00103B52" w:rsidRPr="00103B52">
        <w:rPr>
          <w:rFonts w:ascii="Times New Roman" w:hAnsi="Times New Roman" w:cs="Times New Roman"/>
          <w:i/>
          <w:sz w:val="24"/>
          <w:szCs w:val="24"/>
        </w:rPr>
        <w:t>«</w:t>
      </w:r>
      <w:r w:rsidR="006918EF" w:rsidRPr="006918EF">
        <w:rPr>
          <w:rFonts w:ascii="Times New Roman" w:hAnsi="Times New Roman" w:cs="Times New Roman"/>
          <w:i/>
          <w:sz w:val="24"/>
          <w:szCs w:val="24"/>
        </w:rPr>
        <w:t xml:space="preserve">Капітальний ремонт дороги по вулиці Заставна в с. </w:t>
      </w:r>
      <w:proofErr w:type="spellStart"/>
      <w:r w:rsidR="006918EF" w:rsidRPr="006918EF">
        <w:rPr>
          <w:rFonts w:ascii="Times New Roman" w:hAnsi="Times New Roman" w:cs="Times New Roman"/>
          <w:i/>
          <w:sz w:val="24"/>
          <w:szCs w:val="24"/>
        </w:rPr>
        <w:t>Бартатів</w:t>
      </w:r>
      <w:proofErr w:type="spellEnd"/>
      <w:r w:rsidR="006918EF" w:rsidRPr="006918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918EF" w:rsidRPr="006918EF">
        <w:rPr>
          <w:rFonts w:ascii="Times New Roman" w:hAnsi="Times New Roman" w:cs="Times New Roman"/>
          <w:i/>
          <w:sz w:val="24"/>
          <w:szCs w:val="24"/>
        </w:rPr>
        <w:t>Городоцького</w:t>
      </w:r>
      <w:proofErr w:type="spellEnd"/>
      <w:r w:rsidR="006918EF" w:rsidRPr="006918EF">
        <w:rPr>
          <w:rFonts w:ascii="Times New Roman" w:hAnsi="Times New Roman" w:cs="Times New Roman"/>
          <w:i/>
          <w:sz w:val="24"/>
          <w:szCs w:val="24"/>
        </w:rPr>
        <w:t xml:space="preserve"> району, Львівської області</w:t>
      </w:r>
      <w:r w:rsidR="00103B52" w:rsidRPr="00103B52">
        <w:rPr>
          <w:rFonts w:ascii="Times New Roman" w:hAnsi="Times New Roman" w:cs="Times New Roman"/>
          <w:i/>
          <w:sz w:val="24"/>
          <w:szCs w:val="24"/>
        </w:rPr>
        <w:t>»</w:t>
      </w:r>
      <w:r w:rsidR="00F901AF" w:rsidRPr="00103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AD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становить </w:t>
      </w:r>
      <w:r w:rsidR="006918EF">
        <w:rPr>
          <w:rFonts w:ascii="Times New Roman" w:hAnsi="Times New Roman" w:cs="Times New Roman"/>
          <w:i/>
          <w:sz w:val="24"/>
          <w:szCs w:val="24"/>
        </w:rPr>
        <w:t>3 906 312</w:t>
      </w:r>
      <w:r w:rsidR="00103B52">
        <w:rPr>
          <w:rFonts w:ascii="Times New Roman" w:hAnsi="Times New Roman" w:cs="Times New Roman"/>
          <w:i/>
          <w:sz w:val="24"/>
          <w:szCs w:val="24"/>
        </w:rPr>
        <w:t>,00</w:t>
      </w:r>
      <w:r w:rsidR="00AD139E" w:rsidRPr="00055AF3">
        <w:rPr>
          <w:rFonts w:ascii="Times New Roman" w:hAnsi="Times New Roman" w:cs="Times New Roman"/>
          <w:i/>
          <w:sz w:val="24"/>
          <w:szCs w:val="24"/>
        </w:rPr>
        <w:t xml:space="preserve"> грн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35D0D2A7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03B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  <w:t xml:space="preserve"> 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 202</w:t>
      </w:r>
      <w:r w:rsidR="00053D13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р. </w:t>
      </w:r>
      <w:r w:rsid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–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C383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</w:t>
      </w:r>
      <w:r w:rsidR="00B309AE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</w:t>
      </w:r>
      <w:r w:rsid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F46BB0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000,00</w:t>
      </w:r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грн.</w:t>
      </w:r>
      <w:r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 </w:t>
      </w:r>
      <w:proofErr w:type="spellStart"/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23/</w:t>
      </w:r>
      <w:r w:rsidR="00FC383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34-6123 від 24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.0</w:t>
      </w:r>
      <w:r w:rsidR="00FC383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.2023р</w:t>
      </w:r>
      <w:r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52CAD428" w14:textId="15406DFC" w:rsidR="00055AF3" w:rsidRDefault="002B72AC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D139E">
        <w:rPr>
          <w:rFonts w:ascii="Times New Roman" w:hAnsi="Times New Roman" w:cs="Times New Roman"/>
          <w:i/>
          <w:sz w:val="24"/>
          <w:szCs w:val="24"/>
        </w:rPr>
        <w:t>Термін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 xml:space="preserve"> виконання робіт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з дати укладання договору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31 грудня </w:t>
      </w:r>
      <w:r w:rsidRPr="00AD139E">
        <w:rPr>
          <w:rFonts w:ascii="Times New Roman" w:hAnsi="Times New Roman" w:cs="Times New Roman"/>
          <w:i/>
          <w:sz w:val="24"/>
          <w:szCs w:val="24"/>
        </w:rPr>
        <w:t>202</w:t>
      </w:r>
      <w:r w:rsidR="00075ED2">
        <w:rPr>
          <w:rFonts w:ascii="Times New Roman" w:hAnsi="Times New Roman" w:cs="Times New Roman"/>
          <w:i/>
          <w:sz w:val="24"/>
          <w:szCs w:val="24"/>
        </w:rPr>
        <w:t>4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р.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кошторисній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="00055AF3" w:rsidRPr="00AD139E">
        <w:rPr>
          <w:i/>
          <w:iCs/>
          <w:color w:val="000000"/>
        </w:rPr>
        <w:t xml:space="preserve">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документації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p w14:paraId="3D3D28FE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F832C9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C11B84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497045" w14:textId="77777777" w:rsidR="007B0E97" w:rsidRPr="00AD139E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96DD59" w14:textId="793F3FC0" w:rsidR="007C7CCE" w:rsidRPr="00053D13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zh-CN"/>
        </w:rPr>
      </w:pPr>
      <w:r w:rsidRPr="00053D13">
        <w:rPr>
          <w:rFonts w:ascii="Times New Roman" w:hAnsi="Times New Roman" w:cs="Times New Roman"/>
          <w:b/>
          <w:bCs/>
          <w:lang w:eastAsia="zh-CN"/>
        </w:rPr>
        <w:t>ОБСЯГИ РОБІТ:</w:t>
      </w:r>
    </w:p>
    <w:p w14:paraId="4A5D464A" w14:textId="119EE32A" w:rsidR="00103B52" w:rsidRPr="00283F63" w:rsidRDefault="00103B52" w:rsidP="00075ED2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«</w:t>
      </w:r>
      <w:r w:rsidR="00075ED2" w:rsidRP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Будівництво </w:t>
      </w:r>
      <w:proofErr w:type="spellStart"/>
      <w:r w:rsidR="00075ED2" w:rsidRP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мультифункційного</w:t>
      </w:r>
      <w:proofErr w:type="spellEnd"/>
      <w:r w:rsidR="00075ED2" w:rsidRP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спортивного майданчика зі поліуретановим (наливним) покриттям для занять ігровими видами спорту за адресою</w:t>
      </w:r>
      <w:r w:rsid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75ED2" w:rsidRP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м. Городок, вул. Львівська,7</w:t>
      </w: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»</w:t>
      </w:r>
    </w:p>
    <w:p w14:paraId="26A7FA8A" w14:textId="177D7BE1" w:rsidR="00103B52" w:rsidRPr="00103B52" w:rsidRDefault="00103B52" w:rsidP="00103B5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6869"/>
        <w:gridCol w:w="994"/>
        <w:gridCol w:w="1011"/>
        <w:gridCol w:w="1093"/>
      </w:tblGrid>
      <w:tr w:rsidR="00F40E4C" w:rsidRPr="00F40E4C" w14:paraId="4E339973" w14:textId="77777777" w:rsidTr="00F40E4C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4394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№</w:t>
            </w:r>
          </w:p>
          <w:p w14:paraId="38B5D78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п/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68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19DFD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Найменування робіт та витрат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DCCE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Одиниця</w:t>
            </w:r>
          </w:p>
          <w:p w14:paraId="609A3C1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0227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36ED1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Примітка</w:t>
            </w:r>
          </w:p>
        </w:tc>
      </w:tr>
      <w:tr w:rsidR="00F40E4C" w:rsidRPr="00F40E4C" w14:paraId="1F6C657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ACC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B9D5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CF27C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169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AF917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</w:t>
            </w:r>
          </w:p>
        </w:tc>
      </w:tr>
      <w:tr w:rsidR="00F40E4C" w:rsidRPr="00F40E4C" w14:paraId="0EB27950" w14:textId="77777777" w:rsidTr="00F40E4C">
        <w:trPr>
          <w:trHeight w:val="212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C400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B1D556" w14:textId="77777777" w:rsidR="00F40E4C" w:rsidRPr="00F40E4C" w:rsidRDefault="00F40E4C" w:rsidP="00F40E4C">
            <w:pPr>
              <w:keepLines/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Роздiл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1. Ділянка км 0+041 - км 0+580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52414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E08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514F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F40E4C" w:rsidRPr="00F40E4C" w14:paraId="1F43E46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4B84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7E107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Тип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AD0E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9F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C4C9C" w14:textId="77777777" w:rsidR="00F40E4C" w:rsidRPr="00F40E4C" w:rsidRDefault="00F40E4C" w:rsidP="00F40E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40E4C" w:rsidRPr="00F40E4C" w14:paraId="1FCB479E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CF957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6368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35B9A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7E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219F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2D7A6DF7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8729ED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05C6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Улаштування верхнього шару двошарових основ товщиною 15 см із щебеню фракції 40-70 мм з межею міцності на стиск до 98,1МПа 1000 кг/см2]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C616E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EE2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48F4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6D6A7248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97346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8166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 xml:space="preserve">Улаштування покриттів з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дрібнорозмірних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 xml:space="preserve"> фігурних елементів мощення [ФЭМ]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F03C5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38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DD5A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55F69BB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F35B6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C3CD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Сумiш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пiскоцементна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1:3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A6E70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2EF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112,5355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A86B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339B65D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814CF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F315E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9CFEF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ED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E75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08A1006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15E081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2A31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Бордюр БВ 100.30.15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73DE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E7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7DC4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1BFF2F5D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5583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6561D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Тип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734B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8D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36D2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1C48559C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8B89F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F85F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Виправлення профілю основ щебеневих без додавання нового матеріалу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A2260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015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2007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3ABF6874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08F1A1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A6A8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Улаштування нижнього шару двошарових основ товщиною 15 см із щебеню фракції 40-70 мм з межею міцності на стиск до 98,1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МПа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[1000 кг/см2]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6A4D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FBD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27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36BA1CBF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6FB96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E945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Улаштування верхнього шару двошарових основ товщиною 15 см із щебеню фракції 40-70 мм з межею міцності на стиск до 98,1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МПа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[1000 кг/см2]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4DA83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0D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D322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1CDA9E4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D9AAA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5325F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Улаштування покриттів з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дрібнорозмірних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фігурних елементів мощення [ФЭМ]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E4C6D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992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BEA0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4F0E590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B7521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C9630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Сумiш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пiскоцементна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1:3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80C6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D2F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1,9355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A17C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11AC43D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92193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9F6A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Різання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дрібнорозмірних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фігурних елементів мощення [ФЭМ]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8D81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1м різу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89C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D8EC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6AB370BE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24746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5119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F7F9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287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1F1B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6A856CD1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912C0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510E8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Бордюр БВ 100.30.15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A7A63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688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6764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41E64E37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AC900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1D366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Узбіччя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BDD90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9F5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8A6D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FAAF20E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7D55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E83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Укрiплення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узбiччя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гравiйною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[щебеневою]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сумiшшю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товщиною 10 см (щебеневими відходами т.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07702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4AA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E9A8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2C02894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14C1BA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58D0B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Вiдходи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із щебеню фр.0-70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4BD5A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FAA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268,336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A45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4B5AC7D7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81D36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658CF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Укрiплення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узбiччя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гравiйною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[щебеневою]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сумiшшю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товщиною 10 см (щебеневими висівками т.5см)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DDAC6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FE7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13DC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99B34A8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15BD1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1C638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Щебінь-висівки, марка М-800, фракція до 3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2FC9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492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67,084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059A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4A3AD076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FC93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1798C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Роздiл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2. Ділянка км 0+023 - км 0+561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BE00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EE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90B1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7AEA832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C22AC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AAF83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01977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A1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5318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36DC6619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55678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C2E62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Улаштування верхнього шару двошарових основ товщиною 15 см із щебеню фракції 40-70 мм з межею міцності на стиск до 98,1МПа [1000 кг/см2]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05291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EC3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0DA1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E709F0F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45A5B9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F37F7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Улаштування покриттів з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дрібнорозмірних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фігурних елементів мощення [ФЭМ]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E39E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DAF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D137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FD46289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2F2B2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754DE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Сумiш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пiскоцементна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1:3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39D24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5A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89,8072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7787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78EC84D0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519BA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8ED5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Різання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дрібнорозмірних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фігурних елементів мощення [ФЭМ]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68E6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1м різу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F72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3AF6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673D0DCE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01893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AB805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85C2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0D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1A67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FB3913A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479677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642C0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Бордюр БВ 100.30.15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F99F0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6F8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1CA1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1B9EA266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73DF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719AB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Узбіччя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48C10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15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1CD5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6E75EFEF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C8F434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D3DD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Укрiплення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узбiччя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гравiйною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[щебеневою]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сумiшшю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товщиною 10 см </w:t>
            </w: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lastRenderedPageBreak/>
              <w:t>(щебеневими відходами т.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4B325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lastRenderedPageBreak/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C8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951D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4BA8A58A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29890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23A62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Вiдходи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із щебеню фр.0-70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A9F7D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CC8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268,088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2F25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102175D6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6B1D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90F20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Укрiплення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узбiччя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гравiйною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[щебеневою]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сумiшшю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товщиною 10 см (щебеневими висівками т.5см)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2D79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2AF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A9DB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01686DA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B24BF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19FA0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Щебінь-висівки, марка М-800, фракція до 3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9AE08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5A2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67,022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75BB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2A5BC8A9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4006F9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587DF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Накид каменю при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товщинi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шару каменю 0,2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E61A0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F3C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406F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1BB43F51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DC53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F30C2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ВЛАШТУВАННЯ  ВОДОПРОПУСКНОЇ ТРУБИ  км 0+024, км 0+110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25C06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A6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67FD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7480A2DC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DCDD4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FE423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Розробка ґрунту вручну в траншеях глибиною до 2 м без кріплень з укосами, група ґрунту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3E152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AB2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7AD4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393F6534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4D92C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3C1B3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Улаштування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гравiйної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основи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пiд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 трубопроводи (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гравіно-піщаноа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ECE99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332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A1FB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52246CE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1A5ECC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B388F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Суміш піщано-гравійна природна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99F87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E8C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3,125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8550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3D87F029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32A33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76A67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Укладання сталевих водопровідних труб з гідравлічним випробуванням, </w:t>
            </w:r>
          </w:p>
          <w:p w14:paraId="7DDC149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діаметр труб 600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DDE8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75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CF7B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B7E4FC7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53614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8674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Труби сталеві електрозварні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прямошовні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спіральношовні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з опором розриву не менше 38 кгс/мм2, зовнішній діаметр 630 мм, товщина стінки 7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2F93C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938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6C3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417E7ED6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737F3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BA10A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Укладання сталевих водопровідних труб з гідравлічним випробуванням, </w:t>
            </w:r>
          </w:p>
          <w:p w14:paraId="7D1E03C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діаметр труб 300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2CD3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B516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ADB5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24C05B9D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4C1D8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D36B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Труби сталеві електрозварні </w:t>
            </w:r>
            <w:proofErr w:type="spellStart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прямошовні</w:t>
            </w:r>
            <w:proofErr w:type="spellEnd"/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із сталі марки 20, зовнішній </w:t>
            </w:r>
          </w:p>
          <w:p w14:paraId="70C9BE2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діаметр 325 мм, товщина стінки 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9017AA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8B3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2324B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2FC9B3E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874CE3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9D527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Нанесення нормальної антикорозійної бітумно-гумової ізоляції на сталеві</w:t>
            </w:r>
          </w:p>
          <w:p w14:paraId="7D7098C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трубопроводи діаметром 300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A3334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5B8D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BF681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0AD6958A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C4DF9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A828F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Нанесення нормальної антикорозійної бітумно-гумової ізоляції на сталеві</w:t>
            </w:r>
          </w:p>
          <w:p w14:paraId="1B39797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трубопроводи діаметром 600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5478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7EF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0D209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4CAF53D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382C2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C2C17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Засипання вручну траншей, пазух котлованів та ям, група ґрунту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A41924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90E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062C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E4C" w:rsidRPr="00F40E4C" w14:paraId="5AEE146C" w14:textId="77777777" w:rsidTr="00F40E4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2F09CB" w14:textId="77777777" w:rsidR="00F40E4C" w:rsidRPr="00F40E4C" w:rsidRDefault="00F40E4C" w:rsidP="00F40E4C">
            <w:pPr>
              <w:keepLines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97620C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Ущільнення ґрунту пневматичними трамбівками, група ґрунту 1-2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995422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53E0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782B5" w14:textId="77777777" w:rsidR="00F40E4C" w:rsidRPr="00F40E4C" w:rsidRDefault="00F40E4C" w:rsidP="00F40E4C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FB226CC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4016D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5B3D49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D1242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3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BCD1D" w14:textId="77777777" w:rsidR="009110F3" w:rsidRDefault="009110F3">
      <w:pPr>
        <w:spacing w:after="0" w:line="240" w:lineRule="auto"/>
      </w:pPr>
      <w:r>
        <w:separator/>
      </w:r>
    </w:p>
  </w:endnote>
  <w:endnote w:type="continuationSeparator" w:id="0">
    <w:p w14:paraId="60083BA3" w14:textId="77777777" w:rsidR="009110F3" w:rsidRDefault="0091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FA5F" w14:textId="77777777" w:rsidR="009110F3" w:rsidRDefault="009110F3">
      <w:pPr>
        <w:spacing w:after="0" w:line="240" w:lineRule="auto"/>
      </w:pPr>
      <w:r>
        <w:separator/>
      </w:r>
    </w:p>
  </w:footnote>
  <w:footnote w:type="continuationSeparator" w:id="0">
    <w:p w14:paraId="60FD64C7" w14:textId="77777777" w:rsidR="009110F3" w:rsidRDefault="0091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2D44"/>
    <w:multiLevelType w:val="hybridMultilevel"/>
    <w:tmpl w:val="A9025C9A"/>
    <w:lvl w:ilvl="0" w:tplc="A0CE6E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3D13"/>
    <w:rsid w:val="00055AF3"/>
    <w:rsid w:val="00075ED2"/>
    <w:rsid w:val="000B1578"/>
    <w:rsid w:val="00103B52"/>
    <w:rsid w:val="002A630E"/>
    <w:rsid w:val="002B72AC"/>
    <w:rsid w:val="003E32C5"/>
    <w:rsid w:val="00424AC5"/>
    <w:rsid w:val="0054496A"/>
    <w:rsid w:val="00553571"/>
    <w:rsid w:val="005E2835"/>
    <w:rsid w:val="005F6BA3"/>
    <w:rsid w:val="00607D9B"/>
    <w:rsid w:val="006377E0"/>
    <w:rsid w:val="006918EF"/>
    <w:rsid w:val="006F3843"/>
    <w:rsid w:val="00713904"/>
    <w:rsid w:val="007214A2"/>
    <w:rsid w:val="007B0E97"/>
    <w:rsid w:val="007C7CCE"/>
    <w:rsid w:val="008510AF"/>
    <w:rsid w:val="008F5A7F"/>
    <w:rsid w:val="009110F3"/>
    <w:rsid w:val="009A19B6"/>
    <w:rsid w:val="00A27A05"/>
    <w:rsid w:val="00A52318"/>
    <w:rsid w:val="00A95C53"/>
    <w:rsid w:val="00AD139E"/>
    <w:rsid w:val="00B309AE"/>
    <w:rsid w:val="00B43773"/>
    <w:rsid w:val="00B50AA3"/>
    <w:rsid w:val="00D626B8"/>
    <w:rsid w:val="00ED353E"/>
    <w:rsid w:val="00F40E4C"/>
    <w:rsid w:val="00F46BB0"/>
    <w:rsid w:val="00F901AF"/>
    <w:rsid w:val="00FC383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4181</Words>
  <Characters>2384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4</cp:revision>
  <cp:lastPrinted>2023-09-11T06:58:00Z</cp:lastPrinted>
  <dcterms:created xsi:type="dcterms:W3CDTF">2023-09-11T06:36:00Z</dcterms:created>
  <dcterms:modified xsi:type="dcterms:W3CDTF">2023-09-11T06:59:00Z</dcterms:modified>
</cp:coreProperties>
</file>