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ГОРОДОЦЬКА МІСЬКА РАДА</w:t>
      </w:r>
    </w:p>
    <w:p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B74475">
        <w:rPr>
          <w:color w:val="FF0000"/>
          <w:sz w:val="32"/>
          <w:szCs w:val="32"/>
          <w:lang w:val="uk-UA"/>
        </w:rPr>
        <w:t>___</w:t>
      </w:r>
      <w:r w:rsidR="00065BD0" w:rsidRPr="00B74475">
        <w:rPr>
          <w:color w:val="FF0000"/>
          <w:sz w:val="32"/>
          <w:szCs w:val="32"/>
          <w:lang w:val="uk-UA"/>
        </w:rPr>
        <w:t xml:space="preserve"> </w:t>
      </w:r>
      <w:r w:rsidR="00CE7D93" w:rsidRPr="00065BD0">
        <w:rPr>
          <w:sz w:val="32"/>
          <w:szCs w:val="32"/>
          <w:lang w:val="uk-UA"/>
        </w:rPr>
        <w:t xml:space="preserve">СЕСІЯ </w:t>
      </w:r>
      <w:r w:rsidR="006A6FD6" w:rsidRPr="00065BD0">
        <w:rPr>
          <w:sz w:val="32"/>
          <w:szCs w:val="32"/>
          <w:lang w:val="uk-UA"/>
        </w:rPr>
        <w:t>ВОСЬМОГО</w:t>
      </w:r>
      <w:r w:rsidR="00CE7D93" w:rsidRPr="00065BD0">
        <w:rPr>
          <w:sz w:val="32"/>
          <w:szCs w:val="32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  </w:t>
      </w:r>
    </w:p>
    <w:p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__________________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м.Городок</w:t>
      </w:r>
    </w:p>
    <w:p w:rsidR="00DC18C0" w:rsidRPr="00E10DF0" w:rsidRDefault="00E10DF0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210158">
        <w:rPr>
          <w:rFonts w:ascii="Times New Roman" w:hAnsi="Times New Roman"/>
          <w:b/>
          <w:sz w:val="28"/>
          <w:szCs w:val="28"/>
        </w:rPr>
        <w:t xml:space="preserve"> переліку завдань, заходів та показників на 2022 рік </w:t>
      </w:r>
      <w:r w:rsidR="00C55EBC">
        <w:rPr>
          <w:rFonts w:ascii="Times New Roman" w:hAnsi="Times New Roman"/>
          <w:b/>
          <w:sz w:val="28"/>
          <w:szCs w:val="28"/>
        </w:rPr>
        <w:t>Комплексної п</w:t>
      </w:r>
      <w:r w:rsidR="00F61B5D">
        <w:rPr>
          <w:rFonts w:ascii="Times New Roman" w:hAnsi="Times New Roman"/>
          <w:b/>
          <w:sz w:val="28"/>
          <w:szCs w:val="28"/>
        </w:rPr>
        <w:t>рограми</w:t>
      </w:r>
      <w:r w:rsidR="00CA5189">
        <w:rPr>
          <w:rFonts w:ascii="Times New Roman" w:hAnsi="Times New Roman"/>
          <w:b/>
          <w:sz w:val="28"/>
          <w:szCs w:val="28"/>
        </w:rPr>
        <w:t xml:space="preserve"> соціального захисту</w:t>
      </w:r>
      <w:r w:rsidR="008935CB" w:rsidRP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  <w:r w:rsidR="00CA518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proofErr w:type="spellStart"/>
      <w:r w:rsid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Городоцької</w:t>
      </w:r>
      <w:proofErr w:type="spellEnd"/>
      <w:r w:rsid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міської ради</w:t>
      </w:r>
      <w:r w:rsidR="00CA518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на 2021</w:t>
      </w:r>
      <w:r w:rsidR="000D721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-2024 </w:t>
      </w:r>
      <w:r w:rsidR="00F248EC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р</w:t>
      </w:r>
      <w:r w:rsidR="000D721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р.»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,</w:t>
      </w:r>
      <w:r w:rsidR="0021015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затверджених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рішенням </w:t>
      </w:r>
      <w:r>
        <w:rPr>
          <w:rFonts w:ascii="Times New Roman" w:hAnsi="Times New Roman"/>
          <w:b/>
          <w:sz w:val="28"/>
          <w:szCs w:val="28"/>
        </w:rPr>
        <w:t xml:space="preserve"> сесії міської ради від 23.12.2021 №3855</w:t>
      </w:r>
    </w:p>
    <w:p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041B" w:rsidRDefault="001D041B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041B">
        <w:rPr>
          <w:rFonts w:ascii="Times New Roman" w:hAnsi="Times New Roman" w:cs="Times New Roman"/>
          <w:sz w:val="28"/>
          <w:szCs w:val="28"/>
        </w:rPr>
        <w:t>Для належного</w:t>
      </w:r>
      <w:r w:rsidR="00E07BFB">
        <w:rPr>
          <w:rFonts w:ascii="Times New Roman" w:hAnsi="Times New Roman" w:cs="Times New Roman"/>
          <w:sz w:val="28"/>
          <w:szCs w:val="28"/>
        </w:rPr>
        <w:t xml:space="preserve"> </w:t>
      </w:r>
      <w:r w:rsidR="00210158">
        <w:rPr>
          <w:rFonts w:ascii="Times New Roman" w:hAnsi="Times New Roman" w:cs="Times New Roman"/>
          <w:sz w:val="28"/>
          <w:szCs w:val="28"/>
        </w:rPr>
        <w:t xml:space="preserve"> соціального захисту та забезпечення </w:t>
      </w:r>
      <w:r w:rsidR="00DE7E8E">
        <w:rPr>
          <w:rFonts w:ascii="Times New Roman" w:hAnsi="Times New Roman" w:cs="Times New Roman"/>
          <w:sz w:val="28"/>
          <w:szCs w:val="28"/>
        </w:rPr>
        <w:t xml:space="preserve"> окремих категорій </w:t>
      </w:r>
      <w:r w:rsidR="00210158">
        <w:rPr>
          <w:rFonts w:ascii="Times New Roman" w:hAnsi="Times New Roman" w:cs="Times New Roman"/>
          <w:sz w:val="28"/>
          <w:szCs w:val="28"/>
        </w:rPr>
        <w:t xml:space="preserve">населення </w:t>
      </w:r>
      <w:proofErr w:type="spellStart"/>
      <w:r w:rsidR="00210158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210158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2022 рік відповідно до основних завдань</w:t>
      </w:r>
      <w:r w:rsidR="00DE7E8E">
        <w:rPr>
          <w:rFonts w:ascii="Times New Roman" w:hAnsi="Times New Roman" w:cs="Times New Roman"/>
          <w:sz w:val="28"/>
          <w:szCs w:val="28"/>
        </w:rPr>
        <w:t xml:space="preserve"> та заходів Комплексної п</w:t>
      </w:r>
      <w:r w:rsidR="00E07BFB">
        <w:rPr>
          <w:rFonts w:ascii="Times New Roman" w:hAnsi="Times New Roman" w:cs="Times New Roman"/>
          <w:sz w:val="28"/>
          <w:szCs w:val="28"/>
        </w:rPr>
        <w:t>рограми</w:t>
      </w:r>
      <w:r w:rsidRPr="001D041B">
        <w:rPr>
          <w:rFonts w:ascii="Times New Roman" w:hAnsi="Times New Roman" w:cs="Times New Roman"/>
          <w:sz w:val="28"/>
          <w:szCs w:val="28"/>
        </w:rPr>
        <w:t xml:space="preserve"> </w:t>
      </w:r>
      <w:r w:rsidR="00740A09" w:rsidRPr="007B0452">
        <w:rPr>
          <w:rFonts w:ascii="Times New Roman" w:hAnsi="Times New Roman" w:cs="Times New Roman"/>
          <w:sz w:val="28"/>
          <w:szCs w:val="28"/>
        </w:rPr>
        <w:t xml:space="preserve"> </w:t>
      </w:r>
      <w:r w:rsidR="00740A09">
        <w:rPr>
          <w:rFonts w:ascii="Times New Roman" w:hAnsi="Times New Roman" w:cs="Times New Roman"/>
          <w:sz w:val="28"/>
          <w:szCs w:val="28"/>
        </w:rPr>
        <w:t xml:space="preserve">соціального захисту </w:t>
      </w:r>
      <w:r w:rsidR="00E07BFB">
        <w:rPr>
          <w:rFonts w:ascii="Times New Roman" w:hAnsi="Times New Roman" w:cs="Times New Roman"/>
          <w:sz w:val="28"/>
          <w:szCs w:val="28"/>
        </w:rPr>
        <w:t xml:space="preserve"> та забезпечення населення </w:t>
      </w:r>
      <w:proofErr w:type="spellStart"/>
      <w:r w:rsidR="00E07BFB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210158">
        <w:rPr>
          <w:rFonts w:ascii="Times New Roman" w:hAnsi="Times New Roman" w:cs="Times New Roman"/>
          <w:sz w:val="28"/>
          <w:szCs w:val="28"/>
        </w:rPr>
        <w:t xml:space="preserve"> міської ради на 2021-2024 роки</w:t>
      </w:r>
      <w:r w:rsidR="00992B63">
        <w:rPr>
          <w:rFonts w:ascii="Times New Roman" w:hAnsi="Times New Roman" w:cs="Times New Roman"/>
          <w:sz w:val="28"/>
          <w:szCs w:val="28"/>
        </w:rPr>
        <w:t>,</w:t>
      </w:r>
      <w:r w:rsidR="00210158">
        <w:rPr>
          <w:rFonts w:ascii="Times New Roman" w:hAnsi="Times New Roman" w:cs="Times New Roman"/>
          <w:sz w:val="28"/>
          <w:szCs w:val="28"/>
        </w:rPr>
        <w:t xml:space="preserve"> затвердженої рішенням сесії </w:t>
      </w:r>
      <w:proofErr w:type="spellStart"/>
      <w:r w:rsidR="00210158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21015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E7E8E">
        <w:rPr>
          <w:rFonts w:ascii="Times New Roman" w:hAnsi="Times New Roman" w:cs="Times New Roman"/>
          <w:sz w:val="28"/>
          <w:szCs w:val="28"/>
        </w:rPr>
        <w:t xml:space="preserve"> від 23.12.2021 №3855</w:t>
      </w:r>
      <w:r w:rsidR="00290F71">
        <w:rPr>
          <w:rFonts w:ascii="Times New Roman" w:hAnsi="Times New Roman" w:cs="Times New Roman"/>
          <w:sz w:val="28"/>
          <w:szCs w:val="28"/>
        </w:rPr>
        <w:t xml:space="preserve">, </w:t>
      </w:r>
      <w:r w:rsidR="00DE7E8E">
        <w:rPr>
          <w:rFonts w:ascii="Times New Roman" w:hAnsi="Times New Roman" w:cs="Times New Roman"/>
          <w:sz w:val="28"/>
          <w:szCs w:val="28"/>
        </w:rPr>
        <w:t>враховуючи зверненн</w:t>
      </w:r>
      <w:r w:rsidR="00915423">
        <w:rPr>
          <w:rFonts w:ascii="Times New Roman" w:hAnsi="Times New Roman" w:cs="Times New Roman"/>
          <w:sz w:val="28"/>
          <w:szCs w:val="28"/>
        </w:rPr>
        <w:t xml:space="preserve">я учасників </w:t>
      </w:r>
      <w:r w:rsidR="000101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1ED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0101ED">
        <w:rPr>
          <w:rFonts w:ascii="Times New Roman" w:hAnsi="Times New Roman" w:cs="Times New Roman"/>
          <w:sz w:val="28"/>
          <w:szCs w:val="28"/>
        </w:rPr>
        <w:t xml:space="preserve"> районної спілки «Союз Чорнобиль України» від 17.12.2021року</w:t>
      </w:r>
      <w:r w:rsidR="00DE7E8E">
        <w:rPr>
          <w:rFonts w:ascii="Times New Roman" w:hAnsi="Times New Roman" w:cs="Times New Roman"/>
          <w:sz w:val="28"/>
          <w:szCs w:val="28"/>
        </w:rPr>
        <w:t xml:space="preserve"> та </w:t>
      </w:r>
      <w:r w:rsidR="00915423">
        <w:rPr>
          <w:rFonts w:ascii="Times New Roman" w:hAnsi="Times New Roman" w:cs="Times New Roman"/>
          <w:sz w:val="28"/>
          <w:szCs w:val="28"/>
        </w:rPr>
        <w:t xml:space="preserve">першого </w:t>
      </w:r>
      <w:proofErr w:type="spellStart"/>
      <w:r w:rsidR="00915423">
        <w:rPr>
          <w:rFonts w:ascii="Times New Roman" w:hAnsi="Times New Roman" w:cs="Times New Roman"/>
          <w:sz w:val="28"/>
          <w:szCs w:val="28"/>
        </w:rPr>
        <w:t>відділуу</w:t>
      </w:r>
      <w:proofErr w:type="spellEnd"/>
      <w:r w:rsidR="00915423">
        <w:rPr>
          <w:rFonts w:ascii="Times New Roman" w:hAnsi="Times New Roman" w:cs="Times New Roman"/>
          <w:sz w:val="28"/>
          <w:szCs w:val="28"/>
        </w:rPr>
        <w:t xml:space="preserve"> Львівського районного територіального центру комплектування та соціальної </w:t>
      </w:r>
      <w:proofErr w:type="spellStart"/>
      <w:r w:rsidR="00915423">
        <w:rPr>
          <w:rFonts w:ascii="Times New Roman" w:hAnsi="Times New Roman" w:cs="Times New Roman"/>
          <w:sz w:val="28"/>
          <w:szCs w:val="28"/>
        </w:rPr>
        <w:t>підтримкм</w:t>
      </w:r>
      <w:proofErr w:type="spellEnd"/>
      <w:r w:rsidR="00915423">
        <w:rPr>
          <w:rFonts w:ascii="Times New Roman" w:hAnsi="Times New Roman" w:cs="Times New Roman"/>
          <w:sz w:val="28"/>
          <w:szCs w:val="28"/>
        </w:rPr>
        <w:t xml:space="preserve"> </w:t>
      </w:r>
      <w:r w:rsidR="00DE7E8E">
        <w:rPr>
          <w:rFonts w:ascii="Times New Roman" w:hAnsi="Times New Roman" w:cs="Times New Roman"/>
          <w:sz w:val="28"/>
          <w:szCs w:val="28"/>
        </w:rPr>
        <w:t>щодо матеріального забезпечення військовослужбовців, які укладають контракт із Збройними силами України</w:t>
      </w:r>
      <w:r w:rsidR="000101ED">
        <w:rPr>
          <w:rFonts w:ascii="Times New Roman" w:hAnsi="Times New Roman" w:cs="Times New Roman"/>
          <w:sz w:val="28"/>
          <w:szCs w:val="28"/>
        </w:rPr>
        <w:t>,</w:t>
      </w:r>
      <w:r w:rsidR="00F92D70">
        <w:rPr>
          <w:rFonts w:ascii="Times New Roman" w:hAnsi="Times New Roman" w:cs="Times New Roman"/>
          <w:sz w:val="28"/>
          <w:szCs w:val="28"/>
        </w:rPr>
        <w:t xml:space="preserve"> керуючись</w:t>
      </w:r>
      <w:r w:rsidR="00210158">
        <w:rPr>
          <w:rFonts w:ascii="Times New Roman" w:hAnsi="Times New Roman" w:cs="Times New Roman"/>
          <w:sz w:val="28"/>
          <w:szCs w:val="28"/>
        </w:rPr>
        <w:t xml:space="preserve"> п.22</w:t>
      </w:r>
      <w:r w:rsidR="00F92D70">
        <w:rPr>
          <w:rFonts w:ascii="Times New Roman" w:hAnsi="Times New Roman" w:cs="Times New Roman"/>
          <w:sz w:val="28"/>
          <w:szCs w:val="28"/>
        </w:rPr>
        <w:t xml:space="preserve"> </w:t>
      </w:r>
      <w:r w:rsidRPr="002F3642">
        <w:rPr>
          <w:rFonts w:ascii="Times New Roman" w:hAnsi="Times New Roman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7B0452">
        <w:rPr>
          <w:rFonts w:ascii="Times New Roman" w:hAnsi="Times New Roman" w:cs="Times New Roman"/>
          <w:sz w:val="28"/>
          <w:szCs w:val="28"/>
        </w:rPr>
        <w:t xml:space="preserve">, </w:t>
      </w:r>
      <w:r w:rsidR="00F92D70" w:rsidRPr="002F3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2D70" w:rsidRPr="002F3642">
        <w:rPr>
          <w:rFonts w:ascii="Times New Roman" w:hAnsi="Times New Roman" w:cs="Times New Roman"/>
          <w:sz w:val="28"/>
          <w:szCs w:val="28"/>
        </w:rPr>
        <w:t>Городоцька</w:t>
      </w:r>
      <w:proofErr w:type="spellEnd"/>
      <w:r w:rsidR="00F92D70" w:rsidRPr="002F3642">
        <w:rPr>
          <w:rFonts w:ascii="Times New Roman" w:hAnsi="Times New Roman" w:cs="Times New Roman"/>
          <w:sz w:val="28"/>
          <w:szCs w:val="28"/>
        </w:rPr>
        <w:t xml:space="preserve">  міська</w:t>
      </w:r>
      <w:r w:rsidR="00A51CBE" w:rsidRPr="002F3642">
        <w:rPr>
          <w:rFonts w:ascii="Times New Roman" w:hAnsi="Times New Roman" w:cs="Times New Roman"/>
          <w:sz w:val="28"/>
          <w:szCs w:val="28"/>
        </w:rPr>
        <w:t xml:space="preserve"> р</w:t>
      </w:r>
      <w:r w:rsidR="00F92D70" w:rsidRPr="002F3642">
        <w:rPr>
          <w:rFonts w:ascii="Times New Roman" w:hAnsi="Times New Roman" w:cs="Times New Roman"/>
          <w:sz w:val="28"/>
          <w:szCs w:val="28"/>
        </w:rPr>
        <w:t>ада</w:t>
      </w:r>
    </w:p>
    <w:p w:rsidR="00CE7D93" w:rsidRDefault="00CE7D93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:rsidR="00557110" w:rsidRPr="000101ED" w:rsidRDefault="000101ED" w:rsidP="00557110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</w:t>
      </w:r>
      <w:r w:rsidR="00557110">
        <w:rPr>
          <w:rFonts w:ascii="Times New Roman" w:hAnsi="Times New Roman"/>
          <w:sz w:val="28"/>
          <w:szCs w:val="28"/>
        </w:rPr>
        <w:t xml:space="preserve"> перелік</w:t>
      </w:r>
      <w:r>
        <w:rPr>
          <w:rFonts w:ascii="Times New Roman" w:hAnsi="Times New Roman"/>
          <w:sz w:val="28"/>
          <w:szCs w:val="28"/>
        </w:rPr>
        <w:t>у</w:t>
      </w:r>
      <w:r w:rsidR="00557110">
        <w:rPr>
          <w:rFonts w:ascii="Times New Roman" w:hAnsi="Times New Roman"/>
          <w:sz w:val="28"/>
          <w:szCs w:val="28"/>
        </w:rPr>
        <w:t xml:space="preserve">  завдань,</w:t>
      </w:r>
      <w:r w:rsidR="00557110" w:rsidRPr="00557110">
        <w:rPr>
          <w:rFonts w:ascii="Times New Roman" w:hAnsi="Times New Roman"/>
          <w:b/>
          <w:sz w:val="28"/>
          <w:szCs w:val="28"/>
        </w:rPr>
        <w:t xml:space="preserve"> </w:t>
      </w:r>
      <w:r w:rsidR="00557110" w:rsidRPr="00557110">
        <w:rPr>
          <w:rFonts w:ascii="Times New Roman" w:hAnsi="Times New Roman"/>
          <w:sz w:val="28"/>
          <w:szCs w:val="28"/>
        </w:rPr>
        <w:t xml:space="preserve">заходів та показників на 2022 рік </w:t>
      </w:r>
      <w:r>
        <w:rPr>
          <w:rFonts w:ascii="Times New Roman" w:hAnsi="Times New Roman"/>
          <w:sz w:val="28"/>
          <w:szCs w:val="28"/>
        </w:rPr>
        <w:t>Комплексної п</w:t>
      </w:r>
      <w:r w:rsidR="00557110" w:rsidRPr="00557110">
        <w:rPr>
          <w:rFonts w:ascii="Times New Roman" w:hAnsi="Times New Roman"/>
          <w:sz w:val="28"/>
          <w:szCs w:val="28"/>
        </w:rPr>
        <w:t>рограми соціального захисту</w:t>
      </w:r>
      <w:r w:rsidR="00557110" w:rsidRPr="00557110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та забезпечення населення </w:t>
      </w:r>
      <w:proofErr w:type="spellStart"/>
      <w:r w:rsidR="00557110" w:rsidRPr="00557110">
        <w:rPr>
          <w:rFonts w:ascii="Times New Roman" w:hAnsi="Times New Roman"/>
          <w:kern w:val="3"/>
          <w:sz w:val="28"/>
          <w:szCs w:val="28"/>
          <w:lang w:eastAsia="ja-JP" w:bidi="fa-IR"/>
        </w:rPr>
        <w:t>Городоцької</w:t>
      </w:r>
      <w:proofErr w:type="spellEnd"/>
      <w:r w:rsidR="00557110" w:rsidRPr="00557110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міської ради на 2021-2024 рр.»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0" w:name="_Hlk56871221"/>
      <w:r>
        <w:rPr>
          <w:rFonts w:ascii="Times New Roman" w:hAnsi="Times New Roman"/>
          <w:kern w:val="3"/>
          <w:sz w:val="28"/>
          <w:szCs w:val="28"/>
          <w:lang w:eastAsia="ja-JP" w:bidi="fa-IR"/>
        </w:rPr>
        <w:t>:</w:t>
      </w:r>
    </w:p>
    <w:p w:rsidR="000101ED" w:rsidRPr="008F0986" w:rsidRDefault="000101ED" w:rsidP="00F355B2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По заходу </w:t>
      </w:r>
      <w:r w:rsidR="00F355B2">
        <w:rPr>
          <w:rFonts w:ascii="Times New Roman" w:hAnsi="Times New Roman"/>
          <w:kern w:val="3"/>
          <w:sz w:val="28"/>
          <w:szCs w:val="28"/>
          <w:lang w:eastAsia="ja-JP" w:bidi="fa-IR"/>
        </w:rPr>
        <w:t>«Придбання путівки для оздоровлення Чорнобильців ІІ категорії» записати «Придбання путівки для оздоровлення осіб 2,3 категорій, які потерпіли внаслідок Чорнобильської катастрофи», обсяг фінансування записати «27.0тис.грн. Двадцять сім тисяч гривень 00 копійок</w:t>
      </w:r>
      <w:r w:rsidR="003B2397">
        <w:rPr>
          <w:rFonts w:ascii="Times New Roman" w:hAnsi="Times New Roman"/>
          <w:kern w:val="3"/>
          <w:sz w:val="28"/>
          <w:szCs w:val="28"/>
          <w:lang w:eastAsia="ja-JP" w:bidi="fa-IR"/>
        </w:rPr>
        <w:t>».</w:t>
      </w:r>
    </w:p>
    <w:p w:rsidR="008F0986" w:rsidRPr="005D531E" w:rsidRDefault="008F0986" w:rsidP="00F355B2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  <w:lang w:eastAsia="ja-JP" w:bidi="fa-IR"/>
        </w:rPr>
        <w:t>По заходу «Пільги окремим категоріям громадян на послуги зв’язку» зменшити загальний обсяг фінансування на 27,0тис.грн Двадцять сім тисяч гривень 00 копійок. Кошти спрямувати на виконання заходу 1.1.</w:t>
      </w:r>
    </w:p>
    <w:p w:rsidR="005D531E" w:rsidRPr="00A813A7" w:rsidRDefault="005D531E" w:rsidP="00F355B2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По Заходу «Підтримка військовослужбовців, які уклали контракт із Збройними силами України» зменшити кількість одержувачів допомоги на 5 осіб і записати «1</w:t>
      </w:r>
      <w:r w:rsidR="00DE24D1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5</w:t>
      </w: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осіб», збільшити середній розмір допомоги на </w:t>
      </w:r>
      <w:r w:rsidR="00DE24D1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1.0тис.грн Одна</w:t>
      </w: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тисяч</w:t>
      </w:r>
      <w:r w:rsidR="00DE24D1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а</w:t>
      </w: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гривень  і записати «</w:t>
      </w:r>
      <w:r w:rsidR="00DE24D1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4</w:t>
      </w: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,0тис.грн</w:t>
      </w:r>
      <w:r w:rsidR="00E13542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» Чотири тисячі гривень;</w:t>
      </w:r>
    </w:p>
    <w:p w:rsidR="000D53A0" w:rsidRPr="00A813A7" w:rsidRDefault="005C59B2" w:rsidP="000A3238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По заходу «Одноразова грошова допомога громадянам, які постраждали внаслідок Чорнобильської катастрофи (до річниці аварії на </w:t>
      </w: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lastRenderedPageBreak/>
        <w:t>ЧАЕС) збільшити кількість одержувачів допомоги на 15 осіб і записати «131 осіб», збільшити обсяг фінансування даного заходу на 15,0тис.грн</w:t>
      </w:r>
      <w:r w:rsidR="005D531E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П'ятнадцять тисяч гривень 00 копійок.</w:t>
      </w:r>
    </w:p>
    <w:p w:rsidR="000A3238" w:rsidRPr="00A813A7" w:rsidRDefault="000A3238" w:rsidP="000A3238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b/>
          <w:sz w:val="28"/>
          <w:szCs w:val="28"/>
        </w:rPr>
      </w:pPr>
      <w:r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По заходу «</w:t>
      </w:r>
      <w:r w:rsidR="004B5B72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Надання субсидій (допомог) за рішенням комісії зменшити обсяг фінансування заходу на 10,00тис. </w:t>
      </w:r>
      <w:proofErr w:type="spellStart"/>
      <w:r w:rsidR="004B5B72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>грн</w:t>
      </w:r>
      <w:proofErr w:type="spellEnd"/>
      <w:r w:rsidR="004B5B72" w:rsidRPr="00A813A7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(Десять тисяч гривень 00 копійок) у  зв’язку із відсутністю законодавчих норм. Кошти спрямувати на виконання заходу 1.4.</w:t>
      </w:r>
    </w:p>
    <w:bookmarkEnd w:id="1"/>
    <w:p w:rsidR="000D53A0" w:rsidRPr="00E13542" w:rsidRDefault="00E13542" w:rsidP="000D53A0">
      <w:pPr>
        <w:pStyle w:val="a7"/>
        <w:numPr>
          <w:ilvl w:val="1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E13542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заходу «</w:t>
      </w:r>
      <w:r w:rsidR="00CA6C11">
        <w:rPr>
          <w:rFonts w:ascii="Times New Roman" w:hAnsi="Times New Roman"/>
          <w:sz w:val="28"/>
          <w:szCs w:val="28"/>
        </w:rPr>
        <w:t>Одноразова грошова допомога  ветеранам Української  Повстанської Армії</w:t>
      </w:r>
      <w:r w:rsidR="00CA6C11" w:rsidRPr="00CA6C11">
        <w:rPr>
          <w:rFonts w:ascii="Times New Roman" w:hAnsi="Times New Roman"/>
          <w:sz w:val="28"/>
          <w:szCs w:val="28"/>
        </w:rPr>
        <w:t xml:space="preserve"> (</w:t>
      </w:r>
      <w:r w:rsidR="00CA6C11">
        <w:rPr>
          <w:rFonts w:ascii="Times New Roman" w:hAnsi="Times New Roman"/>
          <w:sz w:val="28"/>
          <w:szCs w:val="28"/>
        </w:rPr>
        <w:t xml:space="preserve">до Дня Героя)» зменшити кількість одержувачів на 3 особи  і записати «2 особи»  загальний обсяг заходу зменшити </w:t>
      </w:r>
      <w:r w:rsidR="00C10507">
        <w:rPr>
          <w:rFonts w:ascii="Times New Roman" w:hAnsi="Times New Roman"/>
          <w:sz w:val="28"/>
          <w:szCs w:val="28"/>
        </w:rPr>
        <w:t xml:space="preserve"> на 5,0</w:t>
      </w:r>
      <w:r w:rsidR="00CA6C11">
        <w:rPr>
          <w:rFonts w:ascii="Times New Roman" w:hAnsi="Times New Roman"/>
          <w:sz w:val="28"/>
          <w:szCs w:val="28"/>
        </w:rPr>
        <w:t>тис.грн (П</w:t>
      </w:r>
      <w:r w:rsidR="00CA6C11" w:rsidRPr="00CA6C11">
        <w:rPr>
          <w:rFonts w:ascii="Times New Roman" w:hAnsi="Times New Roman"/>
          <w:sz w:val="28"/>
          <w:szCs w:val="28"/>
        </w:rPr>
        <w:t>`</w:t>
      </w:r>
      <w:r w:rsidR="00CA6C11">
        <w:rPr>
          <w:rFonts w:ascii="Times New Roman" w:hAnsi="Times New Roman"/>
          <w:sz w:val="28"/>
          <w:szCs w:val="28"/>
        </w:rPr>
        <w:t>ять тисяч гривень)</w:t>
      </w:r>
      <w:r w:rsidR="00144DAC">
        <w:rPr>
          <w:rFonts w:ascii="Times New Roman" w:hAnsi="Times New Roman"/>
          <w:sz w:val="28"/>
          <w:szCs w:val="28"/>
        </w:rPr>
        <w:t>. Кошти</w:t>
      </w:r>
      <w:r w:rsidR="00CA6C11">
        <w:rPr>
          <w:rFonts w:ascii="Times New Roman" w:hAnsi="Times New Roman"/>
          <w:sz w:val="28"/>
          <w:szCs w:val="28"/>
        </w:rPr>
        <w:t xml:space="preserve"> спрямувати на виконання заходу 1.4</w:t>
      </w:r>
      <w:r w:rsidR="00144DAC">
        <w:rPr>
          <w:rFonts w:ascii="Times New Roman" w:hAnsi="Times New Roman"/>
          <w:sz w:val="28"/>
          <w:szCs w:val="28"/>
        </w:rPr>
        <w:t>.</w:t>
      </w:r>
    </w:p>
    <w:p w:rsidR="00144DAC" w:rsidRDefault="00144DAC" w:rsidP="00144DAC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A813A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color w:val="FF0000"/>
          <w:sz w:val="28"/>
          <w:szCs w:val="28"/>
        </w:rPr>
        <w:t>.</w:t>
      </w:r>
      <w:r w:rsidR="00915575" w:rsidRPr="006E2614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 </w:t>
      </w:r>
      <w:proofErr w:type="spellStart"/>
      <w:r w:rsidR="00915575" w:rsidRPr="006E2614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915575" w:rsidRPr="006E2614">
        <w:rPr>
          <w:rFonts w:ascii="Times New Roman" w:hAnsi="Times New Roman" w:cs="Times New Roman"/>
          <w:sz w:val="28"/>
          <w:szCs w:val="28"/>
        </w:rPr>
        <w:t xml:space="preserve">  міської ради» (І.</w:t>
      </w:r>
      <w:proofErr w:type="spellStart"/>
      <w:r w:rsidR="00915575" w:rsidRPr="006E2614">
        <w:rPr>
          <w:rFonts w:ascii="Times New Roman" w:hAnsi="Times New Roman" w:cs="Times New Roman"/>
          <w:sz w:val="28"/>
          <w:szCs w:val="28"/>
        </w:rPr>
        <w:t>Дацк</w:t>
      </w:r>
      <w:r w:rsidR="002903F5" w:rsidRPr="006E261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903F5" w:rsidRPr="006E2614">
        <w:rPr>
          <w:rFonts w:ascii="Times New Roman" w:hAnsi="Times New Roman" w:cs="Times New Roman"/>
          <w:sz w:val="28"/>
          <w:szCs w:val="28"/>
        </w:rPr>
        <w:t>) забез</w:t>
      </w:r>
      <w:r w:rsidR="00CE5142" w:rsidRPr="006E2614">
        <w:rPr>
          <w:rFonts w:ascii="Times New Roman" w:hAnsi="Times New Roman" w:cs="Times New Roman"/>
          <w:sz w:val="28"/>
          <w:szCs w:val="28"/>
        </w:rPr>
        <w:t>печити виконання заходів</w:t>
      </w:r>
      <w:r w:rsidR="002903F5" w:rsidRPr="006E2614">
        <w:rPr>
          <w:rFonts w:ascii="Times New Roman" w:hAnsi="Times New Roman" w:cs="Times New Roman"/>
          <w:sz w:val="28"/>
          <w:szCs w:val="28"/>
        </w:rPr>
        <w:t xml:space="preserve"> комплексної </w:t>
      </w:r>
      <w:r w:rsidR="00B74475" w:rsidRPr="006E2614">
        <w:rPr>
          <w:rFonts w:ascii="Times New Roman" w:hAnsi="Times New Roman" w:cs="Times New Roman"/>
          <w:sz w:val="28"/>
          <w:szCs w:val="28"/>
        </w:rPr>
        <w:t xml:space="preserve"> П</w:t>
      </w:r>
      <w:r w:rsidR="00915575" w:rsidRPr="006E2614">
        <w:rPr>
          <w:rFonts w:ascii="Times New Roman" w:hAnsi="Times New Roman" w:cs="Times New Roman"/>
          <w:sz w:val="28"/>
          <w:szCs w:val="28"/>
        </w:rPr>
        <w:t xml:space="preserve">рограми </w:t>
      </w:r>
      <w:r w:rsidR="00557110" w:rsidRPr="006E2614">
        <w:rPr>
          <w:rFonts w:ascii="Times New Roman" w:hAnsi="Times New Roman" w:cs="Times New Roman"/>
          <w:sz w:val="28"/>
          <w:szCs w:val="28"/>
        </w:rPr>
        <w:t xml:space="preserve"> на 2022</w:t>
      </w:r>
      <w:r w:rsidR="00CE5142" w:rsidRPr="006E2614">
        <w:rPr>
          <w:rFonts w:ascii="Times New Roman" w:hAnsi="Times New Roman" w:cs="Times New Roman"/>
          <w:sz w:val="28"/>
          <w:szCs w:val="28"/>
        </w:rPr>
        <w:t xml:space="preserve"> рік</w:t>
      </w:r>
      <w:r w:rsidR="00557110" w:rsidRPr="006E2614">
        <w:rPr>
          <w:rFonts w:ascii="Times New Roman" w:hAnsi="Times New Roman" w:cs="Times New Roman"/>
          <w:sz w:val="28"/>
          <w:szCs w:val="28"/>
        </w:rPr>
        <w:t xml:space="preserve">  відповідно до пункт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557110" w:rsidRPr="006E261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.1.-1.6.</w:t>
      </w:r>
      <w:r w:rsidR="002903F5" w:rsidRPr="006E2614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="00915575" w:rsidRPr="006E2614">
        <w:rPr>
          <w:sz w:val="28"/>
          <w:szCs w:val="28"/>
        </w:rPr>
        <w:t>.</w:t>
      </w:r>
    </w:p>
    <w:p w:rsidR="00915575" w:rsidRPr="00144DAC" w:rsidRDefault="00144DAC" w:rsidP="00144DAC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A813A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color w:val="FF0000"/>
          <w:sz w:val="28"/>
          <w:szCs w:val="28"/>
        </w:rPr>
        <w:t>.</w:t>
      </w:r>
      <w:r w:rsidR="00915575" w:rsidRPr="00144DAC">
        <w:rPr>
          <w:rFonts w:ascii="Times New Roman" w:hAnsi="Times New Roman" w:cs="Times New Roman"/>
          <w:sz w:val="28"/>
          <w:szCs w:val="28"/>
        </w:rPr>
        <w:t>Кон</w:t>
      </w:r>
      <w:r w:rsidR="002903F5" w:rsidRPr="00144DAC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="00915575" w:rsidRPr="00144DAC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144DAC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144DAC">
        <w:rPr>
          <w:rFonts w:ascii="Times New Roman" w:hAnsi="Times New Roman" w:cs="Times New Roman"/>
          <w:sz w:val="28"/>
          <w:szCs w:val="28"/>
        </w:rPr>
        <w:t>здоров”я</w:t>
      </w:r>
      <w:proofErr w:type="spellEnd"/>
      <w:r w:rsidR="00642686" w:rsidRPr="00144DAC">
        <w:rPr>
          <w:rFonts w:ascii="Times New Roman" w:hAnsi="Times New Roman" w:cs="Times New Roman"/>
          <w:sz w:val="28"/>
          <w:szCs w:val="28"/>
        </w:rPr>
        <w:t>, соціального захисту, у справах ветеранів ООС/АТО (гол</w:t>
      </w:r>
      <w:r w:rsidR="006C1471" w:rsidRPr="00144DAC">
        <w:rPr>
          <w:rFonts w:ascii="Times New Roman" w:hAnsi="Times New Roman" w:cs="Times New Roman"/>
          <w:sz w:val="28"/>
          <w:szCs w:val="28"/>
        </w:rPr>
        <w:t xml:space="preserve">ова </w:t>
      </w:r>
      <w:r w:rsidR="00642686" w:rsidRPr="00144DAC">
        <w:rPr>
          <w:rFonts w:ascii="Times New Roman" w:hAnsi="Times New Roman" w:cs="Times New Roman"/>
          <w:sz w:val="28"/>
          <w:szCs w:val="28"/>
        </w:rPr>
        <w:t>В.</w:t>
      </w:r>
      <w:proofErr w:type="spellStart"/>
      <w:r w:rsidR="00642686" w:rsidRPr="00144DAC">
        <w:rPr>
          <w:rFonts w:ascii="Times New Roman" w:hAnsi="Times New Roman" w:cs="Times New Roman"/>
          <w:sz w:val="28"/>
          <w:szCs w:val="28"/>
        </w:rPr>
        <w:t>Ніканоров</w:t>
      </w:r>
      <w:proofErr w:type="spellEnd"/>
      <w:r w:rsidR="00642686" w:rsidRPr="00144DAC">
        <w:rPr>
          <w:rFonts w:ascii="Times New Roman" w:hAnsi="Times New Roman" w:cs="Times New Roman"/>
          <w:sz w:val="28"/>
          <w:szCs w:val="28"/>
        </w:rPr>
        <w:t>) та з питань бюджету</w:t>
      </w:r>
      <w:r w:rsidR="00642686" w:rsidRPr="00144DA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144DAC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144DA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144DAC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(гол</w:t>
      </w:r>
      <w:r w:rsidR="00D7536F" w:rsidRPr="00144DAC">
        <w:rPr>
          <w:rFonts w:ascii="Times New Roman" w:hAnsi="Times New Roman" w:cs="Times New Roman"/>
          <w:sz w:val="28"/>
          <w:szCs w:val="28"/>
        </w:rPr>
        <w:t>ова</w:t>
      </w:r>
      <w:r w:rsidR="00642686" w:rsidRPr="00144DAC">
        <w:rPr>
          <w:rFonts w:ascii="Times New Roman" w:hAnsi="Times New Roman" w:cs="Times New Roman"/>
          <w:sz w:val="28"/>
          <w:szCs w:val="28"/>
        </w:rPr>
        <w:t xml:space="preserve"> І.</w:t>
      </w:r>
      <w:proofErr w:type="spellStart"/>
      <w:r w:rsidR="00642686" w:rsidRPr="00144DAC">
        <w:rPr>
          <w:rFonts w:ascii="Times New Roman" w:hAnsi="Times New Roman" w:cs="Times New Roman"/>
          <w:sz w:val="28"/>
          <w:szCs w:val="28"/>
        </w:rPr>
        <w:t>Мєскало</w:t>
      </w:r>
      <w:proofErr w:type="spellEnd"/>
      <w:r w:rsidR="00642686" w:rsidRPr="00144DAC">
        <w:rPr>
          <w:rFonts w:ascii="Times New Roman" w:hAnsi="Times New Roman" w:cs="Times New Roman"/>
          <w:sz w:val="28"/>
          <w:szCs w:val="28"/>
        </w:rPr>
        <w:t>)</w:t>
      </w:r>
      <w:r w:rsidR="00D627B7" w:rsidRPr="00144DAC">
        <w:rPr>
          <w:rFonts w:ascii="Times New Roman" w:hAnsi="Times New Roman" w:cs="Times New Roman"/>
          <w:sz w:val="28"/>
          <w:szCs w:val="28"/>
        </w:rPr>
        <w:t>.</w:t>
      </w:r>
    </w:p>
    <w:p w:rsidR="003F28DA" w:rsidRPr="0091557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bookmarkEnd w:id="0"/>
    <w:p w:rsidR="003F0924" w:rsidRDefault="00CE7D93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</w:t>
      </w:r>
      <w:r w:rsidRPr="00340E9B">
        <w:rPr>
          <w:rFonts w:ascii="Times New Roman" w:hAnsi="Times New Roman"/>
          <w:b/>
          <w:sz w:val="28"/>
          <w:szCs w:val="28"/>
        </w:rPr>
        <w:t xml:space="preserve"> </w:t>
      </w:r>
      <w:r w:rsidR="00B62661">
        <w:rPr>
          <w:rFonts w:ascii="Times New Roman" w:hAnsi="Times New Roman"/>
          <w:b/>
          <w:sz w:val="28"/>
          <w:szCs w:val="28"/>
        </w:rPr>
        <w:t xml:space="preserve">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</w:t>
      </w:r>
    </w:p>
    <w:p w:rsidR="003F0924" w:rsidRDefault="003F0924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0924" w:rsidRDefault="003F0924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F0924" w:rsidRDefault="000D53A0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F0924" w:rsidRDefault="003F0924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3F0924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93"/>
    <w:rsid w:val="000101ED"/>
    <w:rsid w:val="00017C10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44DAC"/>
    <w:rsid w:val="001814FA"/>
    <w:rsid w:val="00194E3E"/>
    <w:rsid w:val="001B19A3"/>
    <w:rsid w:val="001D041B"/>
    <w:rsid w:val="001D66EA"/>
    <w:rsid w:val="00210158"/>
    <w:rsid w:val="00247647"/>
    <w:rsid w:val="00251651"/>
    <w:rsid w:val="0025289E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A33A2"/>
    <w:rsid w:val="004B5B72"/>
    <w:rsid w:val="005123BE"/>
    <w:rsid w:val="00524553"/>
    <w:rsid w:val="005419EF"/>
    <w:rsid w:val="00542547"/>
    <w:rsid w:val="00557110"/>
    <w:rsid w:val="00567BF0"/>
    <w:rsid w:val="00595E7D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E2614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45A51"/>
    <w:rsid w:val="00970F69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13A7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74475"/>
    <w:rsid w:val="00BA3DF6"/>
    <w:rsid w:val="00BC1F3B"/>
    <w:rsid w:val="00C001D7"/>
    <w:rsid w:val="00C10507"/>
    <w:rsid w:val="00C21065"/>
    <w:rsid w:val="00C55EBC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355B2"/>
    <w:rsid w:val="00F54721"/>
    <w:rsid w:val="00F61B5D"/>
    <w:rsid w:val="00F6272E"/>
    <w:rsid w:val="00F81462"/>
    <w:rsid w:val="00F92D70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45F6-ADA0-4A9F-B132-3E70A6B2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useri</cp:lastModifiedBy>
  <cp:revision>2</cp:revision>
  <cp:lastPrinted>2001-12-31T23:15:00Z</cp:lastPrinted>
  <dcterms:created xsi:type="dcterms:W3CDTF">2022-02-07T14:03:00Z</dcterms:created>
  <dcterms:modified xsi:type="dcterms:W3CDTF">2022-02-07T14:03:00Z</dcterms:modified>
</cp:coreProperties>
</file>