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3FE" w:rsidRPr="000F63FE" w:rsidRDefault="000F63FE" w:rsidP="000F63FE">
      <w:pPr>
        <w:shd w:val="clear" w:color="auto" w:fill="FFFFFF"/>
        <w:spacing w:after="0" w:line="300" w:lineRule="atLeast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begin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instrText xml:space="preserve"> INCLUDEPICTURE "http://search.ligazakon.ua/l_flib1.nsf/LookupFiles/kp111242_img_001.gif/$file/kp111242_img_001.gif" \* MERGEFORMATINET </w:instrText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separate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begin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instrText xml:space="preserve"> INCLUDEPICTURE  "http://search.ligazakon.ua/l_flib1.nsf/LookupFiles/kp111242_img_001.gif/$file/kp111242_img_001.gif" \* MERGEFORMATINET </w:instrText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separate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begin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instrText xml:space="preserve"> INCLUDEPICTURE  "http://search.ligazakon.ua/l_flib1.nsf/LookupFiles/kp111242_img_001.gif/$file/kp111242_img_001.gif" \* MERGEFORMATINET </w:instrText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separate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begin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instrText xml:space="preserve"> INCLUDEPICTURE  "http://search.ligazakon.ua/l_flib1.nsf/LookupFiles/kp111242_img_001.gif/$file/kp111242_img_001.gif" \* MERGEFORMATINET </w:instrText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separate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4" r:href="rId5"/>
            <o:lock v:ext="edit" aspectratio="f"/>
          </v:shape>
        </w:pict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end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end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end"/>
      </w:r>
      <w:r w:rsidRPr="000F63FE">
        <w:rPr>
          <w:rFonts w:ascii="Century" w:eastAsia="Times New Roman" w:hAnsi="Century" w:cs="Arial"/>
          <w:sz w:val="24"/>
          <w:szCs w:val="24"/>
          <w:lang w:eastAsia="ru-RU"/>
        </w:rPr>
        <w:fldChar w:fldCharType="end"/>
      </w:r>
    </w:p>
    <w:p w:rsidR="000F63FE" w:rsidRPr="000F63FE" w:rsidRDefault="000F63FE" w:rsidP="000F63F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6"/>
          <w:szCs w:val="36"/>
          <w:lang w:eastAsia="ru-RU"/>
        </w:rPr>
      </w:pPr>
      <w:r w:rsidRPr="000F63FE">
        <w:rPr>
          <w:rFonts w:ascii="Century" w:eastAsia="Times New Roman" w:hAnsi="Century" w:cs="Times New Roman"/>
          <w:sz w:val="36"/>
          <w:szCs w:val="36"/>
          <w:lang w:eastAsia="ru-RU"/>
        </w:rPr>
        <w:t>УКРАЇНА</w:t>
      </w:r>
    </w:p>
    <w:p w:rsidR="000F63FE" w:rsidRPr="000F63FE" w:rsidRDefault="000F63FE" w:rsidP="000F63F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eastAsia="ru-RU"/>
        </w:rPr>
      </w:pPr>
      <w:r w:rsidRPr="000F63FE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F63FE" w:rsidRPr="000F63FE" w:rsidRDefault="000F63FE" w:rsidP="000F63F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0F63FE">
        <w:rPr>
          <w:rFonts w:ascii="Century" w:eastAsia="Times New Roman" w:hAnsi="Century" w:cs="Times New Roman"/>
          <w:sz w:val="32"/>
          <w:szCs w:val="32"/>
          <w:lang w:eastAsia="ru-RU"/>
        </w:rPr>
        <w:t>ЛЬВІВСЬКОЇ ОБЛАСТІ</w:t>
      </w:r>
    </w:p>
    <w:p w:rsidR="000F63FE" w:rsidRPr="000F63FE" w:rsidRDefault="000F63FE" w:rsidP="000F63FE">
      <w:pPr>
        <w:spacing w:after="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F63FE">
        <w:rPr>
          <w:rFonts w:ascii="Century" w:eastAsia="Times New Roman" w:hAnsi="Century" w:cs="Times New Roman"/>
          <w:sz w:val="28"/>
          <w:szCs w:val="28"/>
          <w:lang w:eastAsia="ru-RU"/>
        </w:rPr>
        <w:t>IV СЕСІЯ ВОСЬОМОГО  СКЛИКАННЯ</w:t>
      </w:r>
    </w:p>
    <w:p w:rsidR="000F63FE" w:rsidRPr="000F63FE" w:rsidRDefault="000F63FE" w:rsidP="000F63FE">
      <w:p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</w:p>
    <w:p w:rsidR="000F63FE" w:rsidRPr="000F63FE" w:rsidRDefault="000F63FE" w:rsidP="000F63FE">
      <w:pPr>
        <w:spacing w:after="0" w:line="240" w:lineRule="auto"/>
        <w:jc w:val="center"/>
        <w:rPr>
          <w:rFonts w:ascii="Century" w:eastAsia="Times New Roman" w:hAnsi="Century" w:cs="Times New Roman"/>
          <w:b/>
          <w:sz w:val="36"/>
          <w:szCs w:val="36"/>
          <w:lang w:eastAsia="uk-UA"/>
        </w:rPr>
      </w:pPr>
      <w:r w:rsidRPr="000F63FE">
        <w:rPr>
          <w:rFonts w:ascii="Century" w:eastAsia="Times New Roman" w:hAnsi="Century" w:cs="Times New Roman"/>
          <w:b/>
          <w:sz w:val="36"/>
          <w:szCs w:val="36"/>
          <w:lang w:eastAsia="uk-UA"/>
        </w:rPr>
        <w:t>РІШЕННЯ №___</w:t>
      </w:r>
    </w:p>
    <w:p w:rsidR="000F63FE" w:rsidRPr="000F63FE" w:rsidRDefault="000F63FE" w:rsidP="000F63FE">
      <w:pPr>
        <w:shd w:val="clear" w:color="auto" w:fill="FFFFFF"/>
        <w:spacing w:after="0" w:line="300" w:lineRule="atLeast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sz w:val="28"/>
          <w:szCs w:val="28"/>
          <w:lang w:eastAsia="uk-UA"/>
        </w:rPr>
        <w:t xml:space="preserve">___ березня </w:t>
      </w:r>
      <w:r w:rsidRPr="000F63F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2021 року</w:t>
      </w:r>
    </w:p>
    <w:p w:rsidR="000F63FE" w:rsidRPr="000F63FE" w:rsidRDefault="000F63FE" w:rsidP="000F63FE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0F63FE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 xml:space="preserve"> </w:t>
      </w:r>
    </w:p>
    <w:p w:rsidR="0035467E" w:rsidRDefault="000F63FE" w:rsidP="0035467E">
      <w:pPr>
        <w:spacing w:after="0" w:line="240" w:lineRule="auto"/>
        <w:ind w:right="3542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0F63FE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</w:t>
      </w:r>
      <w:r w:rsidR="001459A3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припинення права постійного користування на земельну ділянку, </w:t>
      </w:r>
      <w:r w:rsidR="001459A3" w:rsidRPr="001459A3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що розташован</w:t>
      </w:r>
      <w:r w:rsidR="0035467E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а</w:t>
      </w:r>
      <w:r w:rsidR="001459A3" w:rsidRPr="001459A3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по вул. Підгір’я, 2 в м.</w:t>
      </w:r>
      <w:r w:rsidR="0035467E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="001459A3" w:rsidRPr="001459A3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Городок</w:t>
      </w:r>
      <w:r w:rsidR="0035467E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, Городоцької загальноосвітньої школи соціальної реабілітації І-ІІ ступенів</w:t>
      </w:r>
    </w:p>
    <w:p w:rsidR="001459A3" w:rsidRDefault="0035467E" w:rsidP="000F63FE">
      <w:pPr>
        <w:spacing w:after="0" w:line="240" w:lineRule="auto"/>
        <w:ind w:right="4109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</w:p>
    <w:p w:rsidR="001459A3" w:rsidRPr="0035467E" w:rsidRDefault="001459A3" w:rsidP="000F63FE">
      <w:pPr>
        <w:spacing w:after="0" w:line="240" w:lineRule="auto"/>
        <w:ind w:right="4109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</w:p>
    <w:p w:rsidR="0035467E" w:rsidRDefault="0035467E" w:rsidP="0035467E">
      <w:pPr>
        <w:spacing w:after="0" w:line="240" w:lineRule="auto"/>
        <w:ind w:right="-1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5467E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Pr="0035467E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У зв’язку з припиненням Городоцької загальноосвітньої школи соціальної реабілітації І-ІІ ступенів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, ліквідацією </w:t>
      </w:r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>Городоцького районного територіального центру соціального обслуговування (надання соціал</w:t>
      </w:r>
      <w:r>
        <w:rPr>
          <w:rFonts w:ascii="Century" w:eastAsia="Times New Roman" w:hAnsi="Century" w:cs="Times New Roman"/>
          <w:sz w:val="28"/>
          <w:szCs w:val="28"/>
          <w:lang w:eastAsia="uk-UA"/>
        </w:rPr>
        <w:t xml:space="preserve">ьних послуг) Львівської області та припиненням  права </w:t>
      </w:r>
      <w:r>
        <w:rPr>
          <w:rFonts w:ascii="Century" w:eastAsia="Times New Roman" w:hAnsi="Century" w:cs="Times New Roman"/>
          <w:sz w:val="28"/>
          <w:szCs w:val="28"/>
          <w:lang w:eastAsia="uk-UA"/>
        </w:rPr>
        <w:t>його</w:t>
      </w:r>
      <w:r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оперативного управління на </w:t>
      </w:r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>нежитлові будівлі та споруди, що розташовані по вул. Підгір’я, 2 в м. Городок</w:t>
      </w:r>
      <w:r>
        <w:rPr>
          <w:rFonts w:ascii="Century" w:eastAsia="Times New Roman" w:hAnsi="Century" w:cs="Times New Roman"/>
          <w:sz w:val="28"/>
          <w:szCs w:val="28"/>
          <w:lang w:eastAsia="uk-UA"/>
        </w:rPr>
        <w:t>,</w:t>
      </w:r>
      <w:r w:rsidRPr="0035467E">
        <w:t xml:space="preserve"> </w:t>
      </w:r>
      <w:r w:rsidRPr="0035467E">
        <w:rPr>
          <w:rFonts w:ascii="Century" w:eastAsia="Times New Roman" w:hAnsi="Century" w:cs="Times New Roman"/>
          <w:sz w:val="28"/>
          <w:szCs w:val="28"/>
          <w:lang w:eastAsia="uk-UA"/>
        </w:rPr>
        <w:t>керуючись статтями 12, 141 Земельного кодексу України, пунктом 34 частини 1 статті 26 Закону України «Про місцеве самоврядування в Україні», міська рада</w:t>
      </w:r>
    </w:p>
    <w:p w:rsidR="000F63FE" w:rsidRPr="000F63FE" w:rsidRDefault="000F63FE" w:rsidP="000F63FE">
      <w:pPr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0F63FE" w:rsidRPr="000F63FE" w:rsidRDefault="000F63FE" w:rsidP="000F63FE">
      <w:pPr>
        <w:spacing w:after="0" w:line="240" w:lineRule="auto"/>
        <w:ind w:firstLine="720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0F63FE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:rsidR="000F63FE" w:rsidRPr="000F63FE" w:rsidRDefault="000F63FE" w:rsidP="000F63FE">
      <w:pPr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35467E" w:rsidRDefault="000F63FE" w:rsidP="0035467E">
      <w:pPr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F63F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1.Припинити право </w:t>
      </w:r>
      <w:r w:rsidR="0035467E" w:rsidRPr="0035467E">
        <w:rPr>
          <w:rFonts w:ascii="Century" w:eastAsia="Times New Roman" w:hAnsi="Century" w:cs="Times New Roman"/>
          <w:sz w:val="28"/>
          <w:szCs w:val="28"/>
          <w:lang w:eastAsia="uk-UA"/>
        </w:rPr>
        <w:t>постійного користування на земельну ділянку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площею 2,1289 га з кадастровим номером 4620910100:29:005:0077, </w:t>
      </w:r>
      <w:r w:rsidR="0035467E" w:rsidRPr="0035467E">
        <w:rPr>
          <w:rFonts w:ascii="Century" w:eastAsia="Times New Roman" w:hAnsi="Century" w:cs="Times New Roman"/>
          <w:sz w:val="28"/>
          <w:szCs w:val="28"/>
          <w:lang w:eastAsia="uk-UA"/>
        </w:rPr>
        <w:t>що розташована по вул. Підгір’я, 2 в м. Городок</w:t>
      </w:r>
      <w:r w:rsidR="00F34E5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Львівської області</w:t>
      </w:r>
      <w:r w:rsidR="0035467E" w:rsidRPr="0035467E">
        <w:rPr>
          <w:rFonts w:ascii="Century" w:eastAsia="Times New Roman" w:hAnsi="Century" w:cs="Times New Roman"/>
          <w:sz w:val="28"/>
          <w:szCs w:val="28"/>
          <w:lang w:eastAsia="uk-UA"/>
        </w:rPr>
        <w:t>, Городоцької загальноосвітньої школи соціальної реабілітації І-ІІ ступенів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(і</w:t>
      </w:r>
      <w:r w:rsidR="0035467E" w:rsidRPr="0035467E">
        <w:rPr>
          <w:rFonts w:ascii="Century" w:eastAsia="Times New Roman" w:hAnsi="Century" w:cs="Times New Roman"/>
          <w:sz w:val="28"/>
          <w:szCs w:val="28"/>
          <w:lang w:eastAsia="uk-UA"/>
        </w:rPr>
        <w:t>дентифікаційний код юридичної особи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35467E" w:rsidRPr="0035467E">
        <w:rPr>
          <w:rFonts w:ascii="Century" w:eastAsia="Times New Roman" w:hAnsi="Century" w:cs="Times New Roman"/>
          <w:sz w:val="28"/>
          <w:szCs w:val="28"/>
          <w:lang w:eastAsia="uk-UA"/>
        </w:rPr>
        <w:t>04589939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>), що посвідчується</w:t>
      </w:r>
      <w:r w:rsidR="00F34E5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Державним актом на право </w:t>
      </w:r>
      <w:r w:rsidR="00F34E55">
        <w:rPr>
          <w:rFonts w:ascii="Century" w:eastAsia="Times New Roman" w:hAnsi="Century" w:cs="Times New Roman"/>
          <w:sz w:val="28"/>
          <w:szCs w:val="28"/>
          <w:lang w:eastAsia="uk-UA"/>
        </w:rPr>
        <w:t>постійного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F34E55">
        <w:rPr>
          <w:rFonts w:ascii="Century" w:eastAsia="Times New Roman" w:hAnsi="Century" w:cs="Times New Roman"/>
          <w:sz w:val="28"/>
          <w:szCs w:val="28"/>
          <w:lang w:eastAsia="uk-UA"/>
        </w:rPr>
        <w:t>користування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земельною ділянкою серія ЯЯ №177796 від 22.03.2011.</w:t>
      </w:r>
    </w:p>
    <w:p w:rsidR="00F34E55" w:rsidRDefault="004C3EF3" w:rsidP="0035467E">
      <w:pPr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sz w:val="28"/>
          <w:szCs w:val="28"/>
          <w:lang w:eastAsia="uk-UA"/>
        </w:rPr>
        <w:t>2.</w:t>
      </w:r>
      <w:r w:rsidR="00203E39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Зареєструвати право комунальної власності за Городоцькою міською радою Львівської області </w:t>
      </w:r>
      <w:bookmarkStart w:id="0" w:name="_GoBack"/>
      <w:bookmarkEnd w:id="0"/>
      <w:r w:rsidR="00203E39">
        <w:rPr>
          <w:rFonts w:ascii="Century" w:eastAsia="Times New Roman" w:hAnsi="Century" w:cs="Times New Roman"/>
          <w:sz w:val="28"/>
          <w:szCs w:val="28"/>
          <w:lang w:eastAsia="uk-UA"/>
        </w:rPr>
        <w:t>на земельну ділянку зазначену у пункті першому цього рішення.</w:t>
      </w:r>
    </w:p>
    <w:p w:rsidR="000F63FE" w:rsidRPr="000F63FE" w:rsidRDefault="00203E39" w:rsidP="000F63FE">
      <w:pPr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sz w:val="28"/>
          <w:szCs w:val="28"/>
          <w:lang w:eastAsia="uk-UA"/>
        </w:rPr>
        <w:t>3</w:t>
      </w:r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.Контроль за виконанням цього рішення покласти  на першого заступника міського голови </w:t>
      </w:r>
      <w:proofErr w:type="spellStart"/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>Л.Комнатного</w:t>
      </w:r>
      <w:proofErr w:type="spellEnd"/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:rsidR="001459A3" w:rsidRPr="001459A3" w:rsidRDefault="00203E39" w:rsidP="001459A3">
      <w:pPr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</w:p>
    <w:p w:rsidR="00203E39" w:rsidRDefault="00203E39" w:rsidP="000F63FE">
      <w:pPr>
        <w:tabs>
          <w:tab w:val="left" w:pos="5940"/>
        </w:tabs>
        <w:spacing w:after="0" w:line="240" w:lineRule="auto"/>
        <w:ind w:firstLine="426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</w:p>
    <w:p w:rsidR="00F567CB" w:rsidRDefault="000F63FE" w:rsidP="00203E39">
      <w:pPr>
        <w:tabs>
          <w:tab w:val="left" w:pos="5940"/>
        </w:tabs>
        <w:spacing w:after="0" w:line="240" w:lineRule="auto"/>
        <w:ind w:firstLine="426"/>
      </w:pPr>
      <w:r w:rsidRPr="000F63FE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                                         </w:t>
      </w:r>
      <w:r w:rsidRPr="000F63FE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Володимир РЕМЕНЯК </w:t>
      </w:r>
    </w:p>
    <w:sectPr w:rsidR="00F567CB" w:rsidSect="002107F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D0"/>
    <w:rsid w:val="000F63FE"/>
    <w:rsid w:val="001459A3"/>
    <w:rsid w:val="00203E39"/>
    <w:rsid w:val="0035467E"/>
    <w:rsid w:val="004C3EF3"/>
    <w:rsid w:val="00F34E55"/>
    <w:rsid w:val="00F567CB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616BD-7A49-46EA-8AFD-6AE4B2B2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2021-03-15T11:48:00Z</dcterms:created>
  <dcterms:modified xsi:type="dcterms:W3CDTF">2021-03-15T12:19:00Z</dcterms:modified>
</cp:coreProperties>
</file>