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8B8" w:rsidRPr="004024D5" w:rsidRDefault="008E08B8" w:rsidP="004024D5">
      <w:pPr>
        <w:shd w:val="clear" w:color="auto" w:fill="FFFFFF"/>
        <w:spacing w:after="0" w:line="240" w:lineRule="auto"/>
        <w:jc w:val="center"/>
        <w:rPr>
          <w:rFonts w:ascii="Century" w:eastAsia="Times New Roman" w:hAnsi="Century" w:cs="Times New Roman"/>
          <w:sz w:val="24"/>
          <w:szCs w:val="24"/>
          <w:lang w:eastAsia="uk-UA"/>
        </w:rPr>
      </w:pPr>
      <w:r w:rsidRPr="008400FB">
        <w:rPr>
          <w:rFonts w:ascii="Century" w:eastAsia="Times New Roman" w:hAnsi="Century" w:cs="Times New Roman"/>
          <w:sz w:val="24"/>
          <w:szCs w:val="24"/>
          <w:lang w:eastAsia="uk-UA"/>
        </w:rPr>
        <w:t> </w:t>
      </w:r>
    </w:p>
    <w:p w:rsidR="00DB7704" w:rsidRPr="000F7818" w:rsidRDefault="00DB7704" w:rsidP="00DB7704">
      <w:pPr>
        <w:pStyle w:val="tc2"/>
        <w:shd w:val="clear" w:color="auto" w:fill="FFFFFF"/>
        <w:rPr>
          <w:rFonts w:ascii="Century" w:hAnsi="Century" w:cs="Arial"/>
          <w:lang w:val="uk-UA"/>
        </w:rPr>
      </w:pPr>
      <w:r w:rsidRPr="000F7818">
        <w:rPr>
          <w:rFonts w:ascii="Century" w:hAnsi="Century" w:cs="Arial"/>
          <w:noProof/>
          <w:lang w:val="uk-UA" w:eastAsia="uk-UA"/>
        </w:rPr>
        <w:drawing>
          <wp:inline distT="0" distB="0" distL="0" distR="0">
            <wp:extent cx="422275" cy="605155"/>
            <wp:effectExtent l="0" t="0" r="0" b="4445"/>
            <wp:docPr id="1" name="Рисунок 1" descr="http://search.ligazakon.ua/l_flib1.nsf/LookupFiles/kp111242_img_001.gif/$file/kp111242_img_001.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preferRelativeResize="0">
                      <a:picLocks noChangeArrowheads="1"/>
                    </pic:cNvPicPr>
                  </pic:nvPicPr>
                  <pic:blipFill>
                    <a:blip r:embed="rId5" r:link="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2275" cy="605155"/>
                    </a:xfrm>
                    <a:prstGeom prst="rect">
                      <a:avLst/>
                    </a:prstGeom>
                    <a:noFill/>
                    <a:ln>
                      <a:noFill/>
                    </a:ln>
                  </pic:spPr>
                </pic:pic>
              </a:graphicData>
            </a:graphic>
          </wp:inline>
        </w:drawing>
      </w:r>
    </w:p>
    <w:p w:rsidR="00DB7704" w:rsidRPr="000F7818" w:rsidRDefault="00DB7704" w:rsidP="00DB7704">
      <w:pPr>
        <w:pStyle w:val="tc2"/>
        <w:shd w:val="clear" w:color="auto" w:fill="FFFFFF"/>
        <w:spacing w:line="240" w:lineRule="auto"/>
        <w:rPr>
          <w:rFonts w:ascii="Century" w:hAnsi="Century"/>
          <w:sz w:val="32"/>
          <w:szCs w:val="32"/>
          <w:lang w:val="uk-UA"/>
        </w:rPr>
      </w:pPr>
      <w:r w:rsidRPr="000F7818">
        <w:rPr>
          <w:rFonts w:ascii="Century" w:hAnsi="Century"/>
          <w:sz w:val="32"/>
          <w:szCs w:val="32"/>
          <w:lang w:val="uk-UA"/>
        </w:rPr>
        <w:t>УКРАЇНА</w:t>
      </w:r>
    </w:p>
    <w:p w:rsidR="00DB7704" w:rsidRPr="000F7818" w:rsidRDefault="00DB7704" w:rsidP="00DB7704">
      <w:pPr>
        <w:pStyle w:val="tc2"/>
        <w:shd w:val="clear" w:color="auto" w:fill="FFFFFF"/>
        <w:spacing w:line="240" w:lineRule="auto"/>
        <w:rPr>
          <w:rFonts w:ascii="Century" w:hAnsi="Century"/>
          <w:b/>
          <w:sz w:val="32"/>
        </w:rPr>
      </w:pPr>
      <w:r w:rsidRPr="000F7818">
        <w:rPr>
          <w:rFonts w:ascii="Century" w:hAnsi="Century"/>
          <w:b/>
          <w:sz w:val="32"/>
          <w:lang w:val="uk-UA"/>
        </w:rPr>
        <w:t>ГОРОДОЦЬКА МІСЬКА РАДА</w:t>
      </w:r>
    </w:p>
    <w:p w:rsidR="00DB7704" w:rsidRPr="000F7818" w:rsidRDefault="00DB7704" w:rsidP="00DB7704">
      <w:pPr>
        <w:pStyle w:val="tc2"/>
        <w:shd w:val="clear" w:color="auto" w:fill="FFFFFF"/>
        <w:spacing w:line="240" w:lineRule="auto"/>
        <w:rPr>
          <w:rFonts w:ascii="Century" w:hAnsi="Century"/>
          <w:b/>
          <w:sz w:val="32"/>
        </w:rPr>
      </w:pPr>
      <w:r w:rsidRPr="000F7818">
        <w:rPr>
          <w:rFonts w:ascii="Century" w:hAnsi="Century"/>
          <w:b/>
          <w:sz w:val="32"/>
          <w:lang w:val="uk-UA"/>
        </w:rPr>
        <w:t>ЛЬВІВСЬКОЇ ОБЛАСТІ</w:t>
      </w:r>
    </w:p>
    <w:p w:rsidR="00DB7704" w:rsidRPr="000F7818" w:rsidRDefault="00983994" w:rsidP="00DB7704">
      <w:pPr>
        <w:pStyle w:val="tc2"/>
        <w:shd w:val="clear" w:color="auto" w:fill="FFFFFF"/>
        <w:spacing w:line="240" w:lineRule="auto"/>
        <w:rPr>
          <w:rFonts w:ascii="Century" w:hAnsi="Century"/>
          <w:b/>
          <w:sz w:val="28"/>
          <w:szCs w:val="28"/>
          <w:lang w:val="uk-UA"/>
        </w:rPr>
      </w:pPr>
      <w:r>
        <w:rPr>
          <w:rFonts w:ascii="Century" w:hAnsi="Century"/>
          <w:b/>
          <w:sz w:val="28"/>
          <w:szCs w:val="28"/>
          <w:lang w:val="uk-UA"/>
        </w:rPr>
        <w:t>27</w:t>
      </w:r>
      <w:r w:rsidR="009E4D1F">
        <w:rPr>
          <w:rFonts w:ascii="Century" w:hAnsi="Century"/>
          <w:b/>
          <w:sz w:val="28"/>
          <w:szCs w:val="28"/>
          <w:lang w:val="uk-UA"/>
        </w:rPr>
        <w:t xml:space="preserve"> </w:t>
      </w:r>
      <w:r w:rsidR="00DB7704" w:rsidRPr="000F7818">
        <w:rPr>
          <w:rFonts w:ascii="Century" w:hAnsi="Century"/>
          <w:b/>
          <w:sz w:val="28"/>
          <w:szCs w:val="28"/>
          <w:lang w:val="uk-UA"/>
        </w:rPr>
        <w:t>СЕСІЯ ВОСЬМОГО СКЛИКАННЯ</w:t>
      </w:r>
    </w:p>
    <w:p w:rsidR="00DB7704" w:rsidRPr="000F7818" w:rsidRDefault="00DB7704" w:rsidP="00DB7704">
      <w:pPr>
        <w:jc w:val="center"/>
        <w:rPr>
          <w:rFonts w:ascii="Century" w:hAnsi="Century"/>
          <w:sz w:val="32"/>
          <w:szCs w:val="32"/>
        </w:rPr>
      </w:pPr>
      <w:r w:rsidRPr="000F7818">
        <w:rPr>
          <w:rFonts w:ascii="Century" w:hAnsi="Century"/>
          <w:sz w:val="32"/>
          <w:szCs w:val="32"/>
        </w:rPr>
        <w:tab/>
      </w:r>
      <w:r w:rsidRPr="000F7818">
        <w:rPr>
          <w:rFonts w:ascii="Century" w:hAnsi="Century"/>
          <w:sz w:val="32"/>
          <w:szCs w:val="32"/>
        </w:rPr>
        <w:tab/>
      </w:r>
      <w:r w:rsidRPr="000F7818">
        <w:rPr>
          <w:rFonts w:ascii="Century" w:hAnsi="Century"/>
          <w:sz w:val="32"/>
          <w:szCs w:val="32"/>
        </w:rPr>
        <w:tab/>
      </w:r>
    </w:p>
    <w:p w:rsidR="00DB7704" w:rsidRPr="004E26BB" w:rsidRDefault="00DB7704" w:rsidP="00DB7704">
      <w:pPr>
        <w:jc w:val="center"/>
        <w:rPr>
          <w:rFonts w:ascii="Century" w:hAnsi="Century"/>
          <w:b/>
          <w:sz w:val="36"/>
          <w:szCs w:val="36"/>
        </w:rPr>
      </w:pPr>
      <w:r w:rsidRPr="004E26BB">
        <w:rPr>
          <w:rFonts w:ascii="Century" w:hAnsi="Century"/>
          <w:b/>
          <w:sz w:val="36"/>
          <w:szCs w:val="36"/>
        </w:rPr>
        <w:t xml:space="preserve">РІШЕННЯ № </w:t>
      </w:r>
      <w:r w:rsidR="002C01B7">
        <w:rPr>
          <w:rFonts w:ascii="Century" w:hAnsi="Century"/>
          <w:b/>
          <w:sz w:val="36"/>
          <w:szCs w:val="36"/>
        </w:rPr>
        <w:t>13</w:t>
      </w:r>
    </w:p>
    <w:p w:rsidR="004024D5" w:rsidRPr="004024D5" w:rsidRDefault="004024D5" w:rsidP="004024D5">
      <w:pPr>
        <w:spacing w:after="0" w:line="240" w:lineRule="auto"/>
        <w:rPr>
          <w:rFonts w:ascii="Century" w:eastAsia="Calibri" w:hAnsi="Century" w:cs="Times New Roman"/>
          <w:sz w:val="28"/>
          <w:szCs w:val="28"/>
        </w:rPr>
      </w:pPr>
    </w:p>
    <w:p w:rsidR="004024D5" w:rsidRPr="00307130" w:rsidRDefault="004024D5" w:rsidP="004024D5">
      <w:pPr>
        <w:spacing w:after="0" w:line="240" w:lineRule="auto"/>
        <w:rPr>
          <w:rFonts w:ascii="Century" w:eastAsia="Calibri" w:hAnsi="Century" w:cs="Times New Roman"/>
          <w:sz w:val="28"/>
          <w:szCs w:val="28"/>
        </w:rPr>
      </w:pPr>
      <w:r w:rsidRPr="00307130">
        <w:rPr>
          <w:rFonts w:ascii="Century" w:eastAsia="Calibri" w:hAnsi="Century" w:cs="Times New Roman"/>
          <w:sz w:val="28"/>
          <w:szCs w:val="28"/>
        </w:rPr>
        <w:t>15 грудня 2022</w:t>
      </w:r>
      <w:r w:rsidR="009E4D1F">
        <w:rPr>
          <w:rFonts w:ascii="Century" w:eastAsia="Calibri" w:hAnsi="Century" w:cs="Times New Roman"/>
          <w:sz w:val="28"/>
          <w:szCs w:val="28"/>
        </w:rPr>
        <w:t xml:space="preserve"> року                                          </w:t>
      </w:r>
      <w:r w:rsidRPr="00307130">
        <w:rPr>
          <w:rFonts w:ascii="Century" w:eastAsia="Calibri" w:hAnsi="Century" w:cs="Times New Roman"/>
          <w:sz w:val="28"/>
          <w:szCs w:val="28"/>
        </w:rPr>
        <w:tab/>
        <w:t xml:space="preserve"> </w:t>
      </w:r>
      <w:r w:rsidR="009E4D1F">
        <w:rPr>
          <w:rFonts w:ascii="Century" w:eastAsia="Calibri" w:hAnsi="Century" w:cs="Times New Roman"/>
          <w:sz w:val="28"/>
          <w:szCs w:val="28"/>
        </w:rPr>
        <w:t xml:space="preserve">                    </w:t>
      </w:r>
      <w:r w:rsidRPr="00307130">
        <w:rPr>
          <w:rFonts w:ascii="Century" w:eastAsia="Calibri" w:hAnsi="Century" w:cs="Times New Roman"/>
          <w:sz w:val="28"/>
          <w:szCs w:val="28"/>
        </w:rPr>
        <w:t xml:space="preserve"> м. Городок</w:t>
      </w:r>
    </w:p>
    <w:p w:rsidR="004024D5" w:rsidRPr="00307130" w:rsidRDefault="004024D5" w:rsidP="00307130">
      <w:pPr>
        <w:spacing w:after="0" w:line="240" w:lineRule="auto"/>
        <w:jc w:val="both"/>
        <w:rPr>
          <w:rFonts w:ascii="Century" w:eastAsia="Calibri" w:hAnsi="Century" w:cs="Times New Roman"/>
          <w:sz w:val="28"/>
          <w:szCs w:val="28"/>
        </w:rPr>
      </w:pPr>
    </w:p>
    <w:p w:rsidR="004024D5" w:rsidRPr="004024D5" w:rsidRDefault="004024D5" w:rsidP="00307130">
      <w:pPr>
        <w:spacing w:after="0" w:line="240" w:lineRule="auto"/>
        <w:jc w:val="both"/>
        <w:rPr>
          <w:rFonts w:ascii="Century" w:eastAsia="Calibri" w:hAnsi="Century" w:cs="Times New Roman"/>
          <w:b/>
          <w:sz w:val="28"/>
          <w:szCs w:val="28"/>
        </w:rPr>
      </w:pPr>
      <w:bookmarkStart w:id="0" w:name="_GoBack"/>
      <w:r w:rsidRPr="004024D5">
        <w:rPr>
          <w:rFonts w:ascii="Century" w:eastAsia="Calibri" w:hAnsi="Century" w:cs="Times New Roman"/>
          <w:b/>
          <w:sz w:val="28"/>
          <w:szCs w:val="28"/>
        </w:rPr>
        <w:t>Про затвердження</w:t>
      </w:r>
      <w:r w:rsidR="0006130C">
        <w:rPr>
          <w:rFonts w:ascii="Century" w:eastAsia="Calibri" w:hAnsi="Century" w:cs="Times New Roman"/>
          <w:b/>
          <w:sz w:val="28"/>
          <w:szCs w:val="28"/>
        </w:rPr>
        <w:t xml:space="preserve"> </w:t>
      </w:r>
      <w:r w:rsidR="00983994">
        <w:rPr>
          <w:rFonts w:ascii="Century" w:eastAsia="Calibri" w:hAnsi="Century" w:cs="Times New Roman"/>
          <w:b/>
          <w:sz w:val="28"/>
          <w:szCs w:val="28"/>
        </w:rPr>
        <w:t>Програми</w:t>
      </w:r>
      <w:r w:rsidR="002C01B7">
        <w:rPr>
          <w:rFonts w:ascii="Century" w:eastAsia="Calibri" w:hAnsi="Century" w:cs="Times New Roman"/>
          <w:b/>
          <w:sz w:val="28"/>
          <w:szCs w:val="28"/>
        </w:rPr>
        <w:t xml:space="preserve"> запобіга</w:t>
      </w:r>
      <w:r w:rsidR="0006130C">
        <w:rPr>
          <w:rFonts w:ascii="Century" w:eastAsia="Calibri" w:hAnsi="Century" w:cs="Times New Roman"/>
          <w:b/>
          <w:sz w:val="28"/>
          <w:szCs w:val="28"/>
        </w:rPr>
        <w:t>ння та ліквідації надзвичайних ситуацій</w:t>
      </w:r>
      <w:r w:rsidRPr="004024D5">
        <w:rPr>
          <w:rFonts w:ascii="Century" w:eastAsia="Calibri" w:hAnsi="Century" w:cs="Times New Roman"/>
          <w:b/>
          <w:sz w:val="28"/>
          <w:szCs w:val="28"/>
        </w:rPr>
        <w:t xml:space="preserve"> на території </w:t>
      </w:r>
      <w:proofErr w:type="spellStart"/>
      <w:r w:rsidRPr="004024D5">
        <w:rPr>
          <w:rFonts w:ascii="Century" w:eastAsia="Calibri" w:hAnsi="Century" w:cs="Times New Roman"/>
          <w:b/>
          <w:sz w:val="28"/>
          <w:szCs w:val="28"/>
        </w:rPr>
        <w:t>Городоцької</w:t>
      </w:r>
      <w:proofErr w:type="spellEnd"/>
      <w:r w:rsidRPr="004024D5">
        <w:rPr>
          <w:rFonts w:ascii="Century" w:eastAsia="Calibri" w:hAnsi="Century" w:cs="Times New Roman"/>
          <w:b/>
          <w:sz w:val="28"/>
          <w:szCs w:val="28"/>
        </w:rPr>
        <w:t xml:space="preserve"> тери</w:t>
      </w:r>
      <w:r w:rsidR="0006130C">
        <w:rPr>
          <w:rFonts w:ascii="Century" w:eastAsia="Calibri" w:hAnsi="Century" w:cs="Times New Roman"/>
          <w:b/>
          <w:sz w:val="28"/>
          <w:szCs w:val="28"/>
        </w:rPr>
        <w:t>торіальної  громади на 2023 рі</w:t>
      </w:r>
      <w:r w:rsidRPr="004024D5">
        <w:rPr>
          <w:rFonts w:ascii="Century" w:eastAsia="Calibri" w:hAnsi="Century" w:cs="Times New Roman"/>
          <w:b/>
          <w:sz w:val="28"/>
          <w:szCs w:val="28"/>
        </w:rPr>
        <w:t>к</w:t>
      </w:r>
      <w:bookmarkEnd w:id="0"/>
    </w:p>
    <w:p w:rsidR="004024D5" w:rsidRPr="004024D5" w:rsidRDefault="004024D5" w:rsidP="004024D5">
      <w:pPr>
        <w:spacing w:after="0" w:line="240" w:lineRule="auto"/>
        <w:rPr>
          <w:rFonts w:ascii="Century" w:eastAsia="Calibri" w:hAnsi="Century" w:cs="Times New Roman"/>
          <w:sz w:val="28"/>
          <w:szCs w:val="28"/>
        </w:rPr>
      </w:pPr>
    </w:p>
    <w:p w:rsidR="004024D5" w:rsidRPr="004024D5" w:rsidRDefault="004024D5" w:rsidP="004024D5">
      <w:pPr>
        <w:spacing w:after="0" w:line="240" w:lineRule="auto"/>
        <w:jc w:val="both"/>
        <w:rPr>
          <w:rFonts w:ascii="Century" w:eastAsia="Calibri" w:hAnsi="Century" w:cs="Times New Roman"/>
          <w:sz w:val="28"/>
          <w:szCs w:val="28"/>
        </w:rPr>
      </w:pPr>
    </w:p>
    <w:p w:rsidR="004024D5" w:rsidRPr="004024D5" w:rsidRDefault="004024D5" w:rsidP="004024D5">
      <w:pPr>
        <w:spacing w:after="0" w:line="240" w:lineRule="auto"/>
        <w:jc w:val="both"/>
        <w:rPr>
          <w:rFonts w:ascii="Century" w:eastAsia="Calibri" w:hAnsi="Century" w:cs="Times New Roman"/>
          <w:sz w:val="28"/>
          <w:szCs w:val="28"/>
        </w:rPr>
      </w:pPr>
      <w:r w:rsidRPr="004024D5">
        <w:rPr>
          <w:rFonts w:ascii="Century" w:eastAsia="Calibri" w:hAnsi="Century" w:cs="Times New Roman"/>
          <w:sz w:val="28"/>
          <w:szCs w:val="28"/>
        </w:rPr>
        <w:tab/>
        <w:t>З метою</w:t>
      </w:r>
      <w:r w:rsidR="0006130C" w:rsidRPr="0006130C">
        <w:rPr>
          <w:rFonts w:eastAsia="TimesNewRomanPSMT" w:cs="Times New Roman"/>
          <w:sz w:val="28"/>
          <w:szCs w:val="28"/>
        </w:rPr>
        <w:t xml:space="preserve"> </w:t>
      </w:r>
      <w:r w:rsidR="0006130C">
        <w:rPr>
          <w:rFonts w:eastAsia="TimesNewRomanPSMT" w:cs="Times New Roman"/>
          <w:sz w:val="28"/>
          <w:szCs w:val="28"/>
        </w:rPr>
        <w:t>якісної роботи</w:t>
      </w:r>
      <w:r w:rsidR="0006130C" w:rsidRPr="0006130C">
        <w:rPr>
          <w:rFonts w:eastAsia="TimesNewRomanPSMT" w:cs="Times New Roman"/>
          <w:sz w:val="28"/>
          <w:szCs w:val="28"/>
        </w:rPr>
        <w:t xml:space="preserve"> систем оповіщення для підвищення безпеки населення і територій, підвищення рівня їх захисту від впливу шкідливих техногенних, природних та екологічних факторів за рахунок підвищення та нарощування ефективності функціонування системи оповіщення та інформатизації</w:t>
      </w:r>
      <w:r w:rsidR="00685FD7">
        <w:rPr>
          <w:rFonts w:ascii="Century" w:eastAsia="Calibri" w:hAnsi="Century" w:cs="Times New Roman"/>
          <w:sz w:val="28"/>
          <w:szCs w:val="28"/>
        </w:rPr>
        <w:t>, керуючись  Законом</w:t>
      </w:r>
      <w:r w:rsidRPr="004024D5">
        <w:rPr>
          <w:rFonts w:ascii="Century" w:eastAsia="Calibri" w:hAnsi="Century" w:cs="Times New Roman"/>
          <w:sz w:val="28"/>
          <w:szCs w:val="28"/>
        </w:rPr>
        <w:t xml:space="preserve"> України "Про місцеве самоврядування в Україні", міська рада</w:t>
      </w:r>
    </w:p>
    <w:p w:rsidR="004024D5" w:rsidRPr="004024D5" w:rsidRDefault="004024D5" w:rsidP="004024D5">
      <w:pPr>
        <w:spacing w:after="0" w:line="240" w:lineRule="auto"/>
        <w:jc w:val="both"/>
        <w:rPr>
          <w:rFonts w:ascii="Century" w:eastAsia="Calibri" w:hAnsi="Century" w:cs="Times New Roman"/>
          <w:sz w:val="28"/>
          <w:szCs w:val="28"/>
        </w:rPr>
      </w:pPr>
    </w:p>
    <w:p w:rsidR="004024D5" w:rsidRPr="004024D5" w:rsidRDefault="004024D5" w:rsidP="004024D5">
      <w:pPr>
        <w:spacing w:after="0" w:line="240" w:lineRule="auto"/>
        <w:jc w:val="center"/>
        <w:rPr>
          <w:rFonts w:ascii="Century" w:eastAsia="Calibri" w:hAnsi="Century" w:cs="Times New Roman"/>
          <w:b/>
          <w:sz w:val="28"/>
          <w:szCs w:val="28"/>
        </w:rPr>
      </w:pPr>
      <w:r w:rsidRPr="004024D5">
        <w:rPr>
          <w:rFonts w:ascii="Century" w:eastAsia="Calibri" w:hAnsi="Century" w:cs="Times New Roman"/>
          <w:b/>
          <w:sz w:val="28"/>
          <w:szCs w:val="28"/>
        </w:rPr>
        <w:t>В И Р І Ш И Л А :</w:t>
      </w:r>
    </w:p>
    <w:p w:rsidR="004024D5" w:rsidRPr="004024D5" w:rsidRDefault="004024D5" w:rsidP="004024D5">
      <w:pPr>
        <w:spacing w:after="0" w:line="240" w:lineRule="auto"/>
        <w:rPr>
          <w:rFonts w:ascii="Century" w:eastAsia="Calibri" w:hAnsi="Century" w:cs="Times New Roman"/>
          <w:sz w:val="28"/>
          <w:szCs w:val="28"/>
        </w:rPr>
      </w:pPr>
    </w:p>
    <w:p w:rsidR="004024D5" w:rsidRPr="004024D5" w:rsidRDefault="00307130" w:rsidP="00307130">
      <w:pPr>
        <w:spacing w:after="0" w:line="240" w:lineRule="auto"/>
        <w:jc w:val="both"/>
        <w:rPr>
          <w:rFonts w:ascii="Century" w:eastAsia="Calibri" w:hAnsi="Century" w:cs="Times New Roman"/>
          <w:sz w:val="28"/>
          <w:szCs w:val="28"/>
        </w:rPr>
      </w:pPr>
      <w:r>
        <w:rPr>
          <w:rFonts w:ascii="Century" w:eastAsia="Calibri" w:hAnsi="Century" w:cs="Times New Roman"/>
          <w:sz w:val="28"/>
          <w:szCs w:val="28"/>
        </w:rPr>
        <w:t xml:space="preserve">1. </w:t>
      </w:r>
      <w:r w:rsidR="0006130C">
        <w:rPr>
          <w:rFonts w:ascii="Century" w:eastAsia="Calibri" w:hAnsi="Century" w:cs="Times New Roman"/>
          <w:sz w:val="28"/>
          <w:szCs w:val="28"/>
        </w:rPr>
        <w:t>Затвердити</w:t>
      </w:r>
      <w:r w:rsidR="00983994">
        <w:rPr>
          <w:rFonts w:ascii="Century" w:eastAsia="Calibri" w:hAnsi="Century" w:cs="Times New Roman"/>
          <w:sz w:val="28"/>
          <w:szCs w:val="28"/>
        </w:rPr>
        <w:t xml:space="preserve"> Програму</w:t>
      </w:r>
      <w:r>
        <w:rPr>
          <w:rFonts w:ascii="Century" w:eastAsia="Calibri" w:hAnsi="Century" w:cs="Times New Roman"/>
          <w:sz w:val="28"/>
          <w:szCs w:val="28"/>
        </w:rPr>
        <w:t xml:space="preserve"> </w:t>
      </w:r>
      <w:r w:rsidR="002C01B7">
        <w:rPr>
          <w:rFonts w:ascii="Century" w:eastAsia="Calibri" w:hAnsi="Century" w:cs="Times New Roman"/>
          <w:sz w:val="28"/>
          <w:szCs w:val="28"/>
        </w:rPr>
        <w:t>запобіга</w:t>
      </w:r>
      <w:r w:rsidR="0006130C" w:rsidRPr="00FE55F6">
        <w:rPr>
          <w:rFonts w:ascii="Century" w:eastAsia="Calibri" w:hAnsi="Century" w:cs="Times New Roman"/>
          <w:sz w:val="28"/>
          <w:szCs w:val="28"/>
        </w:rPr>
        <w:t xml:space="preserve">ння та ліквідації надзвичайних ситуацій на території </w:t>
      </w:r>
      <w:proofErr w:type="spellStart"/>
      <w:r w:rsidR="0006130C" w:rsidRPr="00FE55F6">
        <w:rPr>
          <w:rFonts w:ascii="Century" w:eastAsia="Calibri" w:hAnsi="Century" w:cs="Times New Roman"/>
          <w:sz w:val="28"/>
          <w:szCs w:val="28"/>
        </w:rPr>
        <w:t>Городоцької</w:t>
      </w:r>
      <w:proofErr w:type="spellEnd"/>
      <w:r w:rsidR="0006130C" w:rsidRPr="00FE55F6">
        <w:rPr>
          <w:rFonts w:ascii="Century" w:eastAsia="Calibri" w:hAnsi="Century" w:cs="Times New Roman"/>
          <w:sz w:val="28"/>
          <w:szCs w:val="28"/>
        </w:rPr>
        <w:t xml:space="preserve"> територіальної  громади на 2023 рік</w:t>
      </w:r>
      <w:r w:rsidR="00FE55F6">
        <w:rPr>
          <w:rFonts w:ascii="Century" w:eastAsia="Calibri" w:hAnsi="Century" w:cs="Times New Roman"/>
          <w:sz w:val="28"/>
          <w:szCs w:val="28"/>
        </w:rPr>
        <w:t>, згідно з додатком</w:t>
      </w:r>
      <w:r w:rsidR="009E4D1F" w:rsidRPr="0006130C">
        <w:rPr>
          <w:rFonts w:ascii="Century" w:eastAsia="Calibri" w:hAnsi="Century" w:cs="Times New Roman"/>
          <w:sz w:val="28"/>
          <w:szCs w:val="28"/>
        </w:rPr>
        <w:t xml:space="preserve"> </w:t>
      </w:r>
      <w:r w:rsidR="00FE55F6">
        <w:rPr>
          <w:rFonts w:ascii="Century" w:eastAsia="Calibri" w:hAnsi="Century" w:cs="Times New Roman"/>
          <w:sz w:val="28"/>
          <w:szCs w:val="28"/>
        </w:rPr>
        <w:t>(</w:t>
      </w:r>
      <w:r w:rsidR="00685FD7">
        <w:rPr>
          <w:rFonts w:ascii="Century" w:eastAsia="Calibri" w:hAnsi="Century" w:cs="Times New Roman"/>
          <w:sz w:val="28"/>
          <w:szCs w:val="28"/>
        </w:rPr>
        <w:t>додається</w:t>
      </w:r>
      <w:r w:rsidR="00FE55F6">
        <w:rPr>
          <w:rFonts w:ascii="Century" w:eastAsia="Calibri" w:hAnsi="Century" w:cs="Times New Roman"/>
          <w:sz w:val="28"/>
          <w:szCs w:val="28"/>
        </w:rPr>
        <w:t>)</w:t>
      </w:r>
      <w:r w:rsidR="004024D5" w:rsidRPr="004024D5">
        <w:rPr>
          <w:rFonts w:ascii="Century" w:eastAsia="Calibri" w:hAnsi="Century" w:cs="Times New Roman"/>
          <w:sz w:val="28"/>
          <w:szCs w:val="28"/>
        </w:rPr>
        <w:t xml:space="preserve">. </w:t>
      </w:r>
    </w:p>
    <w:p w:rsidR="004024D5" w:rsidRDefault="00307130" w:rsidP="00307130">
      <w:pPr>
        <w:spacing w:after="0" w:line="240" w:lineRule="auto"/>
        <w:jc w:val="both"/>
        <w:rPr>
          <w:rFonts w:ascii="Century" w:eastAsia="Calibri" w:hAnsi="Century" w:cs="Times New Roman"/>
          <w:sz w:val="28"/>
          <w:szCs w:val="28"/>
        </w:rPr>
      </w:pPr>
      <w:r>
        <w:rPr>
          <w:rFonts w:ascii="Century" w:eastAsia="Calibri" w:hAnsi="Century" w:cs="Times New Roman"/>
          <w:sz w:val="28"/>
          <w:szCs w:val="28"/>
        </w:rPr>
        <w:t xml:space="preserve">2. </w:t>
      </w:r>
      <w:r w:rsidR="00EC0D34">
        <w:rPr>
          <w:rFonts w:ascii="Century" w:eastAsia="Calibri" w:hAnsi="Century" w:cs="Times New Roman"/>
          <w:sz w:val="28"/>
          <w:szCs w:val="28"/>
        </w:rPr>
        <w:t>Контроль за виконан</w:t>
      </w:r>
      <w:r w:rsidR="00FE55F6">
        <w:rPr>
          <w:rFonts w:ascii="Century" w:eastAsia="Calibri" w:hAnsi="Century" w:cs="Times New Roman"/>
          <w:sz w:val="28"/>
          <w:szCs w:val="28"/>
        </w:rPr>
        <w:t>ням рішення покласти на постійну депутатську</w:t>
      </w:r>
      <w:r w:rsidR="004024D5" w:rsidRPr="00307130">
        <w:rPr>
          <w:rFonts w:ascii="Century" w:eastAsia="Calibri" w:hAnsi="Century" w:cs="Times New Roman"/>
          <w:sz w:val="28"/>
          <w:szCs w:val="28"/>
        </w:rPr>
        <w:t xml:space="preserve">  комісію з пи</w:t>
      </w:r>
      <w:r w:rsidR="00FE55F6">
        <w:rPr>
          <w:rFonts w:ascii="Century" w:eastAsia="Calibri" w:hAnsi="Century" w:cs="Times New Roman"/>
          <w:sz w:val="28"/>
          <w:szCs w:val="28"/>
        </w:rPr>
        <w:t>тань</w:t>
      </w:r>
      <w:r>
        <w:rPr>
          <w:rFonts w:ascii="Century" w:eastAsia="Calibri" w:hAnsi="Century" w:cs="Times New Roman"/>
          <w:sz w:val="28"/>
          <w:szCs w:val="28"/>
        </w:rPr>
        <w:t xml:space="preserve"> бюджету, соціально-економічного розвитку, комунального майна і приватизації (</w:t>
      </w:r>
      <w:r w:rsidR="00983994">
        <w:rPr>
          <w:rFonts w:ascii="Century" w:eastAsia="Calibri" w:hAnsi="Century" w:cs="Times New Roman"/>
          <w:sz w:val="28"/>
          <w:szCs w:val="28"/>
        </w:rPr>
        <w:t>І.</w:t>
      </w:r>
      <w:proofErr w:type="spellStart"/>
      <w:r w:rsidR="00983994">
        <w:rPr>
          <w:rFonts w:ascii="Century" w:eastAsia="Calibri" w:hAnsi="Century" w:cs="Times New Roman"/>
          <w:sz w:val="28"/>
          <w:szCs w:val="28"/>
        </w:rPr>
        <w:t>Мєскало</w:t>
      </w:r>
      <w:proofErr w:type="spellEnd"/>
      <w:r>
        <w:rPr>
          <w:rFonts w:ascii="Century" w:eastAsia="Calibri" w:hAnsi="Century" w:cs="Times New Roman"/>
          <w:sz w:val="28"/>
          <w:szCs w:val="28"/>
        </w:rPr>
        <w:t>)</w:t>
      </w:r>
    </w:p>
    <w:p w:rsidR="00307130" w:rsidRDefault="00307130" w:rsidP="00307130">
      <w:pPr>
        <w:spacing w:after="0" w:line="240" w:lineRule="auto"/>
        <w:ind w:left="1065"/>
        <w:jc w:val="both"/>
        <w:rPr>
          <w:rFonts w:ascii="Century" w:eastAsia="Calibri" w:hAnsi="Century" w:cs="Times New Roman"/>
          <w:sz w:val="28"/>
          <w:szCs w:val="28"/>
        </w:rPr>
      </w:pPr>
    </w:p>
    <w:p w:rsidR="00307130" w:rsidRPr="00307130" w:rsidRDefault="00307130" w:rsidP="00307130">
      <w:pPr>
        <w:spacing w:after="0" w:line="240" w:lineRule="auto"/>
        <w:ind w:left="1065"/>
        <w:jc w:val="both"/>
        <w:rPr>
          <w:rFonts w:ascii="Century" w:eastAsia="Calibri" w:hAnsi="Century" w:cs="Times New Roman"/>
          <w:sz w:val="28"/>
          <w:szCs w:val="28"/>
        </w:rPr>
      </w:pPr>
    </w:p>
    <w:p w:rsidR="004024D5" w:rsidRDefault="004024D5" w:rsidP="00307130">
      <w:pPr>
        <w:spacing w:after="0" w:line="240" w:lineRule="auto"/>
        <w:jc w:val="both"/>
        <w:rPr>
          <w:rFonts w:ascii="Century" w:eastAsia="Calibri" w:hAnsi="Century" w:cs="Times New Roman"/>
          <w:b/>
          <w:sz w:val="28"/>
          <w:szCs w:val="28"/>
        </w:rPr>
      </w:pPr>
      <w:r w:rsidRPr="004024D5">
        <w:rPr>
          <w:rFonts w:ascii="Century" w:eastAsia="Calibri" w:hAnsi="Century" w:cs="Times New Roman"/>
          <w:b/>
          <w:sz w:val="28"/>
          <w:szCs w:val="28"/>
        </w:rPr>
        <w:t xml:space="preserve">Міський голова                                     </w:t>
      </w:r>
      <w:r w:rsidRPr="004024D5">
        <w:rPr>
          <w:rFonts w:ascii="Century" w:eastAsia="Calibri" w:hAnsi="Century" w:cs="Times New Roman"/>
          <w:b/>
          <w:sz w:val="28"/>
          <w:szCs w:val="28"/>
        </w:rPr>
        <w:tab/>
        <w:t>Володимир РЕМЕНЯК</w:t>
      </w:r>
    </w:p>
    <w:p w:rsidR="0006130C" w:rsidRDefault="0006130C" w:rsidP="00307130">
      <w:pPr>
        <w:spacing w:after="0" w:line="240" w:lineRule="auto"/>
        <w:jc w:val="both"/>
        <w:rPr>
          <w:rFonts w:ascii="Century" w:eastAsia="Calibri" w:hAnsi="Century" w:cs="Times New Roman"/>
          <w:b/>
          <w:sz w:val="28"/>
          <w:szCs w:val="28"/>
        </w:rPr>
      </w:pPr>
    </w:p>
    <w:p w:rsidR="0006130C" w:rsidRDefault="0006130C" w:rsidP="00307130">
      <w:pPr>
        <w:spacing w:after="0" w:line="240" w:lineRule="auto"/>
        <w:jc w:val="both"/>
        <w:rPr>
          <w:rFonts w:ascii="Century" w:eastAsia="Calibri" w:hAnsi="Century" w:cs="Times New Roman"/>
          <w:b/>
          <w:sz w:val="28"/>
          <w:szCs w:val="28"/>
        </w:rPr>
      </w:pPr>
    </w:p>
    <w:p w:rsidR="00FE55F6" w:rsidRDefault="00FE55F6" w:rsidP="00307130">
      <w:pPr>
        <w:spacing w:after="0" w:line="240" w:lineRule="auto"/>
        <w:jc w:val="both"/>
        <w:rPr>
          <w:rFonts w:ascii="Century" w:eastAsia="Calibri" w:hAnsi="Century" w:cs="Times New Roman"/>
          <w:b/>
          <w:sz w:val="28"/>
          <w:szCs w:val="28"/>
        </w:rPr>
      </w:pPr>
    </w:p>
    <w:p w:rsidR="00FE55F6" w:rsidRDefault="00FE55F6" w:rsidP="00307130">
      <w:pPr>
        <w:spacing w:after="0" w:line="240" w:lineRule="auto"/>
        <w:jc w:val="both"/>
        <w:rPr>
          <w:rFonts w:ascii="Century" w:eastAsia="Calibri" w:hAnsi="Century" w:cs="Times New Roman"/>
          <w:b/>
          <w:sz w:val="28"/>
          <w:szCs w:val="28"/>
        </w:rPr>
      </w:pPr>
    </w:p>
    <w:p w:rsidR="00FE55F6" w:rsidRDefault="002C01B7" w:rsidP="00307130">
      <w:pPr>
        <w:spacing w:after="0" w:line="240" w:lineRule="auto"/>
        <w:jc w:val="both"/>
        <w:rPr>
          <w:rFonts w:ascii="Century" w:eastAsia="Calibri" w:hAnsi="Century" w:cs="Times New Roman"/>
          <w:b/>
          <w:sz w:val="28"/>
          <w:szCs w:val="28"/>
        </w:rPr>
      </w:pPr>
      <w:r>
        <w:rPr>
          <w:rFonts w:ascii="Century" w:eastAsia="Calibri" w:hAnsi="Century" w:cs="Times New Roman"/>
          <w:b/>
          <w:sz w:val="28"/>
          <w:szCs w:val="28"/>
        </w:rPr>
        <w:t xml:space="preserve">  </w:t>
      </w:r>
    </w:p>
    <w:p w:rsidR="002C01B7" w:rsidRDefault="002C01B7" w:rsidP="00307130">
      <w:pPr>
        <w:spacing w:after="0" w:line="240" w:lineRule="auto"/>
        <w:jc w:val="both"/>
        <w:rPr>
          <w:rFonts w:ascii="Century" w:eastAsia="Calibri" w:hAnsi="Century" w:cs="Times New Roman"/>
          <w:b/>
          <w:sz w:val="28"/>
          <w:szCs w:val="28"/>
        </w:rPr>
      </w:pPr>
    </w:p>
    <w:p w:rsidR="0006130C" w:rsidRDefault="0006130C" w:rsidP="00307130">
      <w:pPr>
        <w:spacing w:after="0" w:line="240" w:lineRule="auto"/>
        <w:jc w:val="both"/>
        <w:rPr>
          <w:rFonts w:ascii="Century" w:eastAsia="Calibri" w:hAnsi="Century" w:cs="Times New Roman"/>
          <w:b/>
          <w:sz w:val="28"/>
          <w:szCs w:val="28"/>
        </w:rPr>
      </w:pPr>
    </w:p>
    <w:p w:rsidR="0006130C" w:rsidRPr="00FE55F6" w:rsidRDefault="0006130C" w:rsidP="0006130C">
      <w:pPr>
        <w:tabs>
          <w:tab w:val="left" w:pos="4500"/>
          <w:tab w:val="left" w:pos="5103"/>
        </w:tabs>
        <w:ind w:left="5103"/>
        <w:contextualSpacing/>
        <w:jc w:val="both"/>
        <w:rPr>
          <w:bCs/>
          <w:sz w:val="26"/>
          <w:szCs w:val="26"/>
        </w:rPr>
      </w:pPr>
      <w:r>
        <w:rPr>
          <w:bCs/>
        </w:rPr>
        <w:lastRenderedPageBreak/>
        <w:t xml:space="preserve">                </w:t>
      </w:r>
      <w:r w:rsidRPr="00FE55F6">
        <w:rPr>
          <w:bCs/>
          <w:sz w:val="26"/>
          <w:szCs w:val="26"/>
        </w:rPr>
        <w:t xml:space="preserve">Додаток </w:t>
      </w:r>
    </w:p>
    <w:p w:rsidR="0006130C" w:rsidRPr="00FE55F6" w:rsidRDefault="0006130C" w:rsidP="0006130C">
      <w:pPr>
        <w:tabs>
          <w:tab w:val="left" w:pos="4395"/>
          <w:tab w:val="left" w:pos="4500"/>
        </w:tabs>
        <w:ind w:left="4820"/>
        <w:contextualSpacing/>
        <w:rPr>
          <w:bCs/>
          <w:sz w:val="26"/>
          <w:szCs w:val="26"/>
        </w:rPr>
      </w:pPr>
      <w:r w:rsidRPr="00FE55F6">
        <w:rPr>
          <w:bCs/>
          <w:sz w:val="26"/>
          <w:szCs w:val="26"/>
        </w:rPr>
        <w:t xml:space="preserve">      </w:t>
      </w:r>
      <w:r w:rsidRPr="00FE55F6">
        <w:rPr>
          <w:bCs/>
          <w:sz w:val="26"/>
          <w:szCs w:val="26"/>
        </w:rPr>
        <w:tab/>
        <w:t xml:space="preserve">до рішення сесії міської ради     </w:t>
      </w:r>
      <w:r w:rsidRPr="00FE55F6">
        <w:rPr>
          <w:bCs/>
          <w:sz w:val="26"/>
          <w:szCs w:val="26"/>
        </w:rPr>
        <w:br/>
        <w:t xml:space="preserve">      </w:t>
      </w:r>
      <w:r w:rsidRPr="00FE55F6">
        <w:rPr>
          <w:bCs/>
          <w:sz w:val="26"/>
          <w:szCs w:val="26"/>
        </w:rPr>
        <w:tab/>
        <w:t>Львівської області</w:t>
      </w:r>
    </w:p>
    <w:p w:rsidR="0006130C" w:rsidRPr="00FC4A73" w:rsidRDefault="0006130C" w:rsidP="0006130C">
      <w:pPr>
        <w:tabs>
          <w:tab w:val="left" w:pos="4395"/>
          <w:tab w:val="left" w:pos="4500"/>
        </w:tabs>
        <w:ind w:left="4820"/>
        <w:contextualSpacing/>
        <w:rPr>
          <w:bCs/>
        </w:rPr>
      </w:pPr>
      <w:r w:rsidRPr="00FE55F6">
        <w:rPr>
          <w:bCs/>
          <w:sz w:val="26"/>
          <w:szCs w:val="26"/>
        </w:rPr>
        <w:t xml:space="preserve">               від 15.12.2022 року №</w:t>
      </w:r>
      <w:r w:rsidRPr="00FC4A73">
        <w:rPr>
          <w:bCs/>
        </w:rPr>
        <w:t xml:space="preserve">    </w:t>
      </w:r>
      <w:r w:rsidRPr="00FC4A73">
        <w:rPr>
          <w:bCs/>
        </w:rPr>
        <w:br/>
        <w:t xml:space="preserve">      </w:t>
      </w:r>
    </w:p>
    <w:p w:rsidR="0006130C" w:rsidRPr="00FC4A73" w:rsidRDefault="0006130C" w:rsidP="0006130C">
      <w:pPr>
        <w:autoSpaceDE w:val="0"/>
        <w:jc w:val="center"/>
        <w:rPr>
          <w:rFonts w:eastAsia="TimesNewRomanPS-BoldMT" w:cs="Times New Roman"/>
          <w:b/>
          <w:bCs/>
          <w:color w:val="000000"/>
        </w:rPr>
      </w:pPr>
    </w:p>
    <w:p w:rsidR="0006130C" w:rsidRPr="0006130C" w:rsidRDefault="0006130C" w:rsidP="0006130C">
      <w:pPr>
        <w:autoSpaceDE w:val="0"/>
        <w:jc w:val="center"/>
        <w:rPr>
          <w:rFonts w:eastAsia="TimesNewRomanPS-BoldMT" w:cs="Times New Roman"/>
          <w:b/>
          <w:bCs/>
          <w:sz w:val="28"/>
          <w:szCs w:val="28"/>
        </w:rPr>
      </w:pPr>
      <w:r w:rsidRPr="0006130C">
        <w:rPr>
          <w:rFonts w:eastAsia="TimesNewRomanPS-BoldMT" w:cs="Times New Roman"/>
          <w:b/>
          <w:bCs/>
          <w:color w:val="000000"/>
          <w:sz w:val="28"/>
          <w:szCs w:val="28"/>
        </w:rPr>
        <w:t>ПРОГРАМА</w:t>
      </w:r>
    </w:p>
    <w:p w:rsidR="0006130C" w:rsidRPr="0006130C" w:rsidRDefault="0006130C" w:rsidP="0006130C">
      <w:pPr>
        <w:autoSpaceDE w:val="0"/>
        <w:jc w:val="center"/>
        <w:rPr>
          <w:rFonts w:eastAsia="TimesNewRomanPS-BoldMT" w:cs="Times New Roman"/>
          <w:b/>
          <w:bCs/>
          <w:sz w:val="28"/>
          <w:szCs w:val="28"/>
        </w:rPr>
      </w:pPr>
      <w:proofErr w:type="spellStart"/>
      <w:r w:rsidRPr="0006130C">
        <w:rPr>
          <w:rFonts w:eastAsia="TimesNewRomanPS-BoldMT" w:cs="Times New Roman"/>
          <w:b/>
          <w:bCs/>
          <w:sz w:val="28"/>
          <w:szCs w:val="28"/>
          <w:lang w:val="ru-RU"/>
        </w:rPr>
        <w:t>запобігання</w:t>
      </w:r>
      <w:proofErr w:type="spellEnd"/>
      <w:r w:rsidRPr="0006130C">
        <w:rPr>
          <w:rFonts w:eastAsia="TimesNewRomanPS-BoldMT" w:cs="Times New Roman"/>
          <w:b/>
          <w:bCs/>
          <w:sz w:val="28"/>
          <w:szCs w:val="28"/>
          <w:lang w:val="ru-RU"/>
        </w:rPr>
        <w:t xml:space="preserve"> </w:t>
      </w:r>
      <w:r w:rsidRPr="0006130C">
        <w:rPr>
          <w:rFonts w:eastAsia="TimesNewRomanPS-BoldMT" w:cs="Times New Roman"/>
          <w:b/>
          <w:bCs/>
          <w:sz w:val="28"/>
          <w:szCs w:val="28"/>
        </w:rPr>
        <w:t xml:space="preserve">та </w:t>
      </w:r>
      <w:proofErr w:type="gramStart"/>
      <w:r w:rsidRPr="0006130C">
        <w:rPr>
          <w:rFonts w:eastAsia="TimesNewRomanPS-BoldMT" w:cs="Times New Roman"/>
          <w:b/>
          <w:bCs/>
          <w:sz w:val="28"/>
          <w:szCs w:val="28"/>
        </w:rPr>
        <w:t>л</w:t>
      </w:r>
      <w:proofErr w:type="gramEnd"/>
      <w:r w:rsidRPr="0006130C">
        <w:rPr>
          <w:rFonts w:eastAsia="TimesNewRomanPS-BoldMT" w:cs="Times New Roman"/>
          <w:b/>
          <w:bCs/>
          <w:sz w:val="28"/>
          <w:szCs w:val="28"/>
        </w:rPr>
        <w:t>іквідації надзвичайних ситуацій на території</w:t>
      </w:r>
    </w:p>
    <w:p w:rsidR="0006130C" w:rsidRPr="0006130C" w:rsidRDefault="0006130C" w:rsidP="0006130C">
      <w:pPr>
        <w:autoSpaceDE w:val="0"/>
        <w:jc w:val="center"/>
        <w:rPr>
          <w:rFonts w:eastAsia="TimesNewRomanPS-BoldMT" w:cs="Times New Roman"/>
          <w:b/>
          <w:bCs/>
          <w:sz w:val="28"/>
          <w:szCs w:val="28"/>
        </w:rPr>
      </w:pPr>
      <w:proofErr w:type="spellStart"/>
      <w:r w:rsidRPr="0006130C">
        <w:rPr>
          <w:rFonts w:eastAsia="TimesNewRomanPS-BoldMT" w:cs="Times New Roman"/>
          <w:b/>
          <w:bCs/>
          <w:sz w:val="28"/>
          <w:szCs w:val="28"/>
        </w:rPr>
        <w:t>Городоцької</w:t>
      </w:r>
      <w:proofErr w:type="spellEnd"/>
      <w:r w:rsidRPr="0006130C">
        <w:rPr>
          <w:rFonts w:eastAsia="TimesNewRomanPS-BoldMT" w:cs="Times New Roman"/>
          <w:b/>
          <w:bCs/>
          <w:sz w:val="28"/>
          <w:szCs w:val="28"/>
        </w:rPr>
        <w:t xml:space="preserve">  територіальної громади  на 2023 рік </w:t>
      </w:r>
    </w:p>
    <w:p w:rsidR="0006130C" w:rsidRPr="0006130C" w:rsidRDefault="0006130C" w:rsidP="0006130C">
      <w:pPr>
        <w:widowControl w:val="0"/>
        <w:numPr>
          <w:ilvl w:val="0"/>
          <w:numId w:val="8"/>
        </w:numPr>
        <w:suppressAutoHyphens/>
        <w:autoSpaceDE w:val="0"/>
        <w:spacing w:after="0" w:line="240" w:lineRule="auto"/>
        <w:jc w:val="center"/>
        <w:rPr>
          <w:rFonts w:eastAsia="TimesNewRomanPS-BoldMT" w:cs="Times New Roman"/>
          <w:b/>
          <w:bCs/>
          <w:color w:val="000000"/>
          <w:sz w:val="28"/>
          <w:szCs w:val="28"/>
        </w:rPr>
      </w:pPr>
      <w:r w:rsidRPr="0006130C">
        <w:rPr>
          <w:rFonts w:eastAsia="TimesNewRomanPS-BoldMT" w:cs="Times New Roman"/>
          <w:b/>
          <w:bCs/>
          <w:color w:val="000000"/>
          <w:sz w:val="28"/>
          <w:szCs w:val="28"/>
        </w:rPr>
        <w:t>Паспорт програми</w:t>
      </w:r>
    </w:p>
    <w:tbl>
      <w:tblPr>
        <w:tblW w:w="9781" w:type="dxa"/>
        <w:tblInd w:w="55" w:type="dxa"/>
        <w:tblLayout w:type="fixed"/>
        <w:tblCellMar>
          <w:top w:w="55" w:type="dxa"/>
          <w:left w:w="55" w:type="dxa"/>
          <w:bottom w:w="55" w:type="dxa"/>
          <w:right w:w="55" w:type="dxa"/>
        </w:tblCellMar>
        <w:tblLook w:val="0000"/>
      </w:tblPr>
      <w:tblGrid>
        <w:gridCol w:w="465"/>
        <w:gridCol w:w="2775"/>
        <w:gridCol w:w="6541"/>
      </w:tblGrid>
      <w:tr w:rsidR="0006130C" w:rsidRPr="0006130C" w:rsidTr="00267637">
        <w:tc>
          <w:tcPr>
            <w:tcW w:w="465" w:type="dxa"/>
            <w:tcBorders>
              <w:top w:val="single" w:sz="1" w:space="0" w:color="000000"/>
              <w:left w:val="single" w:sz="1" w:space="0" w:color="000000"/>
              <w:bottom w:val="single" w:sz="1" w:space="0" w:color="000000"/>
            </w:tcBorders>
            <w:shd w:val="clear" w:color="auto" w:fill="auto"/>
          </w:tcPr>
          <w:p w:rsidR="0006130C" w:rsidRPr="0006130C" w:rsidRDefault="0006130C" w:rsidP="00267637">
            <w:pPr>
              <w:pStyle w:val="a5"/>
              <w:snapToGrid w:val="0"/>
              <w:rPr>
                <w:sz w:val="28"/>
                <w:szCs w:val="28"/>
              </w:rPr>
            </w:pPr>
          </w:p>
        </w:tc>
        <w:tc>
          <w:tcPr>
            <w:tcW w:w="2775" w:type="dxa"/>
            <w:tcBorders>
              <w:top w:val="single" w:sz="1" w:space="0" w:color="000000"/>
              <w:left w:val="single" w:sz="1" w:space="0" w:color="000000"/>
              <w:bottom w:val="single" w:sz="1" w:space="0" w:color="000000"/>
            </w:tcBorders>
            <w:shd w:val="clear" w:color="auto" w:fill="auto"/>
          </w:tcPr>
          <w:p w:rsidR="0006130C" w:rsidRPr="0006130C" w:rsidRDefault="0006130C" w:rsidP="00267637">
            <w:pPr>
              <w:pStyle w:val="a5"/>
              <w:snapToGrid w:val="0"/>
              <w:rPr>
                <w:sz w:val="28"/>
                <w:szCs w:val="28"/>
              </w:rPr>
            </w:pPr>
            <w:r w:rsidRPr="0006130C">
              <w:rPr>
                <w:sz w:val="28"/>
                <w:szCs w:val="28"/>
              </w:rPr>
              <w:t xml:space="preserve">Ініціатор розробки </w:t>
            </w:r>
          </w:p>
          <w:p w:rsidR="0006130C" w:rsidRPr="0006130C" w:rsidRDefault="0006130C" w:rsidP="00267637">
            <w:pPr>
              <w:pStyle w:val="a5"/>
              <w:snapToGrid w:val="0"/>
              <w:rPr>
                <w:sz w:val="28"/>
                <w:szCs w:val="28"/>
              </w:rPr>
            </w:pPr>
            <w:r w:rsidRPr="0006130C">
              <w:rPr>
                <w:sz w:val="28"/>
                <w:szCs w:val="28"/>
              </w:rPr>
              <w:t>Програми</w:t>
            </w:r>
          </w:p>
        </w:tc>
        <w:tc>
          <w:tcPr>
            <w:tcW w:w="6541" w:type="dxa"/>
            <w:tcBorders>
              <w:top w:val="single" w:sz="1" w:space="0" w:color="000000"/>
              <w:left w:val="single" w:sz="1" w:space="0" w:color="000000"/>
              <w:bottom w:val="single" w:sz="1" w:space="0" w:color="000000"/>
              <w:right w:val="single" w:sz="1" w:space="0" w:color="000000"/>
            </w:tcBorders>
            <w:shd w:val="clear" w:color="auto" w:fill="auto"/>
          </w:tcPr>
          <w:p w:rsidR="0006130C" w:rsidRPr="0006130C" w:rsidRDefault="0006130C" w:rsidP="00267637">
            <w:pPr>
              <w:pStyle w:val="a5"/>
              <w:snapToGrid w:val="0"/>
              <w:rPr>
                <w:sz w:val="28"/>
                <w:szCs w:val="28"/>
              </w:rPr>
            </w:pPr>
            <w:proofErr w:type="spellStart"/>
            <w:r w:rsidRPr="0006130C">
              <w:rPr>
                <w:sz w:val="28"/>
                <w:szCs w:val="28"/>
              </w:rPr>
              <w:t>Городоцька</w:t>
            </w:r>
            <w:proofErr w:type="spellEnd"/>
            <w:r w:rsidRPr="0006130C">
              <w:rPr>
                <w:sz w:val="28"/>
                <w:szCs w:val="28"/>
              </w:rPr>
              <w:t xml:space="preserve"> міська рада</w:t>
            </w:r>
          </w:p>
        </w:tc>
      </w:tr>
      <w:tr w:rsidR="0006130C" w:rsidRPr="0006130C" w:rsidTr="00267637">
        <w:tc>
          <w:tcPr>
            <w:tcW w:w="465" w:type="dxa"/>
            <w:tcBorders>
              <w:left w:val="single" w:sz="1" w:space="0" w:color="000000"/>
              <w:bottom w:val="single" w:sz="1" w:space="0" w:color="000000"/>
            </w:tcBorders>
            <w:shd w:val="clear" w:color="auto" w:fill="auto"/>
          </w:tcPr>
          <w:p w:rsidR="0006130C" w:rsidRPr="0006130C" w:rsidRDefault="0006130C" w:rsidP="00267637">
            <w:pPr>
              <w:pStyle w:val="a5"/>
              <w:snapToGrid w:val="0"/>
              <w:rPr>
                <w:sz w:val="28"/>
                <w:szCs w:val="28"/>
              </w:rPr>
            </w:pPr>
          </w:p>
        </w:tc>
        <w:tc>
          <w:tcPr>
            <w:tcW w:w="2775" w:type="dxa"/>
            <w:tcBorders>
              <w:left w:val="single" w:sz="1" w:space="0" w:color="000000"/>
              <w:bottom w:val="single" w:sz="1" w:space="0" w:color="000000"/>
            </w:tcBorders>
            <w:shd w:val="clear" w:color="auto" w:fill="auto"/>
          </w:tcPr>
          <w:p w:rsidR="0006130C" w:rsidRPr="0006130C" w:rsidRDefault="0006130C" w:rsidP="00267637">
            <w:pPr>
              <w:autoSpaceDE w:val="0"/>
              <w:jc w:val="both"/>
              <w:rPr>
                <w:rFonts w:eastAsia="TimesNewRomanPSMT" w:cs="Times New Roman"/>
                <w:sz w:val="28"/>
                <w:szCs w:val="28"/>
              </w:rPr>
            </w:pPr>
            <w:r w:rsidRPr="0006130C">
              <w:rPr>
                <w:rFonts w:eastAsia="TimesNewRomanPSMT" w:cs="Times New Roman"/>
                <w:sz w:val="28"/>
                <w:szCs w:val="28"/>
              </w:rPr>
              <w:t>Підстава для розроблення</w:t>
            </w:r>
          </w:p>
          <w:p w:rsidR="0006130C" w:rsidRPr="0006130C" w:rsidRDefault="0006130C" w:rsidP="00267637">
            <w:pPr>
              <w:autoSpaceDE w:val="0"/>
              <w:jc w:val="both"/>
              <w:rPr>
                <w:rFonts w:eastAsia="TimesNewRomanPSMT" w:cs="Times New Roman"/>
                <w:sz w:val="28"/>
                <w:szCs w:val="28"/>
              </w:rPr>
            </w:pPr>
            <w:r w:rsidRPr="0006130C">
              <w:rPr>
                <w:rFonts w:eastAsia="TimesNewRomanPSMT" w:cs="Times New Roman"/>
                <w:sz w:val="28"/>
                <w:szCs w:val="28"/>
              </w:rPr>
              <w:t>програми</w:t>
            </w:r>
          </w:p>
        </w:tc>
        <w:tc>
          <w:tcPr>
            <w:tcW w:w="6541" w:type="dxa"/>
            <w:tcBorders>
              <w:left w:val="single" w:sz="1" w:space="0" w:color="000000"/>
              <w:bottom w:val="single" w:sz="1" w:space="0" w:color="000000"/>
              <w:right w:val="single" w:sz="1" w:space="0" w:color="000000"/>
            </w:tcBorders>
            <w:shd w:val="clear" w:color="auto" w:fill="auto"/>
          </w:tcPr>
          <w:p w:rsidR="0006130C" w:rsidRPr="0006130C" w:rsidRDefault="0006130C" w:rsidP="00267637">
            <w:pPr>
              <w:autoSpaceDE w:val="0"/>
              <w:jc w:val="both"/>
              <w:rPr>
                <w:sz w:val="28"/>
                <w:szCs w:val="28"/>
              </w:rPr>
            </w:pPr>
            <w:r w:rsidRPr="0006130C">
              <w:rPr>
                <w:rFonts w:eastAsia="TimesNewRomanPSMT" w:cs="Times New Roman"/>
                <w:sz w:val="28"/>
                <w:szCs w:val="28"/>
              </w:rPr>
              <w:t>Кодекс Цивільного захисту України, Закон України від 7 червня 2012 року № 4909-VI «Про загальнодержавну цільову програму захисту населення і територій від надзвичайних ситуацій техногенного та природного характеру»</w:t>
            </w:r>
          </w:p>
        </w:tc>
      </w:tr>
      <w:tr w:rsidR="0006130C" w:rsidRPr="0006130C" w:rsidTr="00267637">
        <w:tc>
          <w:tcPr>
            <w:tcW w:w="465" w:type="dxa"/>
            <w:tcBorders>
              <w:left w:val="single" w:sz="1" w:space="0" w:color="000000"/>
              <w:bottom w:val="single" w:sz="1" w:space="0" w:color="000000"/>
            </w:tcBorders>
            <w:shd w:val="clear" w:color="auto" w:fill="auto"/>
          </w:tcPr>
          <w:p w:rsidR="0006130C" w:rsidRPr="0006130C" w:rsidRDefault="0006130C" w:rsidP="00267637">
            <w:pPr>
              <w:pStyle w:val="a5"/>
              <w:snapToGrid w:val="0"/>
              <w:rPr>
                <w:sz w:val="28"/>
                <w:szCs w:val="28"/>
              </w:rPr>
            </w:pPr>
          </w:p>
        </w:tc>
        <w:tc>
          <w:tcPr>
            <w:tcW w:w="2775" w:type="dxa"/>
            <w:tcBorders>
              <w:left w:val="single" w:sz="1" w:space="0" w:color="000000"/>
              <w:bottom w:val="single" w:sz="1" w:space="0" w:color="000000"/>
            </w:tcBorders>
            <w:shd w:val="clear" w:color="auto" w:fill="auto"/>
          </w:tcPr>
          <w:p w:rsidR="0006130C" w:rsidRPr="0006130C" w:rsidRDefault="0006130C" w:rsidP="00267637">
            <w:pPr>
              <w:pStyle w:val="a5"/>
              <w:autoSpaceDE w:val="0"/>
              <w:jc w:val="both"/>
              <w:rPr>
                <w:rFonts w:eastAsia="TimesNewRomanPSMT" w:cs="Times New Roman"/>
                <w:sz w:val="28"/>
                <w:szCs w:val="28"/>
              </w:rPr>
            </w:pPr>
            <w:r w:rsidRPr="0006130C">
              <w:rPr>
                <w:rFonts w:eastAsia="TimesNewRomanPSMT" w:cs="Times New Roman"/>
                <w:sz w:val="28"/>
                <w:szCs w:val="28"/>
              </w:rPr>
              <w:t>Розробник програми</w:t>
            </w:r>
          </w:p>
        </w:tc>
        <w:tc>
          <w:tcPr>
            <w:tcW w:w="6541" w:type="dxa"/>
            <w:tcBorders>
              <w:left w:val="single" w:sz="1" w:space="0" w:color="000000"/>
              <w:bottom w:val="single" w:sz="1" w:space="0" w:color="000000"/>
              <w:right w:val="single" w:sz="1" w:space="0" w:color="000000"/>
            </w:tcBorders>
            <w:shd w:val="clear" w:color="auto" w:fill="auto"/>
          </w:tcPr>
          <w:p w:rsidR="0006130C" w:rsidRPr="0006130C" w:rsidRDefault="0006130C" w:rsidP="00267637">
            <w:pPr>
              <w:pStyle w:val="a5"/>
              <w:autoSpaceDE w:val="0"/>
              <w:snapToGrid w:val="0"/>
              <w:jc w:val="both"/>
              <w:rPr>
                <w:sz w:val="28"/>
                <w:szCs w:val="28"/>
              </w:rPr>
            </w:pPr>
            <w:proofErr w:type="spellStart"/>
            <w:r w:rsidRPr="0006130C">
              <w:rPr>
                <w:rFonts w:eastAsia="TimesNewRomanPSMT" w:cs="Times New Roman"/>
                <w:sz w:val="28"/>
                <w:szCs w:val="28"/>
              </w:rPr>
              <w:t>Городоцька</w:t>
            </w:r>
            <w:proofErr w:type="spellEnd"/>
            <w:r w:rsidRPr="0006130C">
              <w:rPr>
                <w:rFonts w:eastAsia="TimesNewRomanPSMT" w:cs="Times New Roman"/>
                <w:sz w:val="28"/>
                <w:szCs w:val="28"/>
              </w:rPr>
              <w:t xml:space="preserve"> міська рада</w:t>
            </w:r>
          </w:p>
        </w:tc>
      </w:tr>
      <w:tr w:rsidR="0006130C" w:rsidRPr="0006130C" w:rsidTr="00267637">
        <w:tc>
          <w:tcPr>
            <w:tcW w:w="465" w:type="dxa"/>
            <w:tcBorders>
              <w:left w:val="single" w:sz="1" w:space="0" w:color="000000"/>
              <w:bottom w:val="single" w:sz="1" w:space="0" w:color="000000"/>
            </w:tcBorders>
            <w:shd w:val="clear" w:color="auto" w:fill="auto"/>
          </w:tcPr>
          <w:p w:rsidR="0006130C" w:rsidRPr="0006130C" w:rsidRDefault="0006130C" w:rsidP="00267637">
            <w:pPr>
              <w:pStyle w:val="a5"/>
              <w:snapToGrid w:val="0"/>
              <w:rPr>
                <w:sz w:val="28"/>
                <w:szCs w:val="28"/>
              </w:rPr>
            </w:pPr>
          </w:p>
        </w:tc>
        <w:tc>
          <w:tcPr>
            <w:tcW w:w="2775" w:type="dxa"/>
            <w:tcBorders>
              <w:left w:val="single" w:sz="1" w:space="0" w:color="000000"/>
              <w:bottom w:val="single" w:sz="1" w:space="0" w:color="000000"/>
            </w:tcBorders>
            <w:shd w:val="clear" w:color="auto" w:fill="auto"/>
          </w:tcPr>
          <w:p w:rsidR="0006130C" w:rsidRPr="0006130C" w:rsidRDefault="0006130C" w:rsidP="00267637">
            <w:pPr>
              <w:autoSpaceDE w:val="0"/>
              <w:jc w:val="both"/>
              <w:rPr>
                <w:rFonts w:eastAsia="TimesNewRomanPSMT" w:cs="Times New Roman"/>
                <w:sz w:val="28"/>
                <w:szCs w:val="28"/>
              </w:rPr>
            </w:pPr>
            <w:r w:rsidRPr="0006130C">
              <w:rPr>
                <w:rFonts w:eastAsia="TimesNewRomanPSMT" w:cs="Times New Roman"/>
                <w:sz w:val="28"/>
                <w:szCs w:val="28"/>
              </w:rPr>
              <w:t>Відповідальні виконавці</w:t>
            </w:r>
          </w:p>
          <w:p w:rsidR="0006130C" w:rsidRPr="0006130C" w:rsidRDefault="0006130C" w:rsidP="00267637">
            <w:pPr>
              <w:autoSpaceDE w:val="0"/>
              <w:jc w:val="both"/>
              <w:rPr>
                <w:rFonts w:eastAsia="TimesNewRomanPSMT" w:cs="Times New Roman"/>
                <w:sz w:val="28"/>
                <w:szCs w:val="28"/>
              </w:rPr>
            </w:pPr>
            <w:r w:rsidRPr="0006130C">
              <w:rPr>
                <w:rFonts w:eastAsia="TimesNewRomanPSMT" w:cs="Times New Roman"/>
                <w:sz w:val="28"/>
                <w:szCs w:val="28"/>
              </w:rPr>
              <w:t>програми</w:t>
            </w:r>
          </w:p>
        </w:tc>
        <w:tc>
          <w:tcPr>
            <w:tcW w:w="6541" w:type="dxa"/>
            <w:tcBorders>
              <w:left w:val="single" w:sz="1" w:space="0" w:color="000000"/>
              <w:bottom w:val="single" w:sz="1" w:space="0" w:color="000000"/>
              <w:right w:val="single" w:sz="1" w:space="0" w:color="000000"/>
            </w:tcBorders>
            <w:shd w:val="clear" w:color="auto" w:fill="auto"/>
          </w:tcPr>
          <w:p w:rsidR="0006130C" w:rsidRPr="0006130C" w:rsidRDefault="0006130C" w:rsidP="00267637">
            <w:pPr>
              <w:pStyle w:val="a5"/>
              <w:autoSpaceDE w:val="0"/>
              <w:snapToGrid w:val="0"/>
              <w:jc w:val="both"/>
              <w:rPr>
                <w:rFonts w:eastAsia="TimesNewRomanPSMT" w:cs="Times New Roman"/>
                <w:sz w:val="28"/>
                <w:szCs w:val="28"/>
              </w:rPr>
            </w:pPr>
            <w:proofErr w:type="spellStart"/>
            <w:r w:rsidRPr="0006130C">
              <w:rPr>
                <w:rFonts w:eastAsia="TimesNewRomanPSMT" w:cs="Times New Roman"/>
                <w:sz w:val="28"/>
                <w:szCs w:val="28"/>
              </w:rPr>
              <w:t>Городоцька</w:t>
            </w:r>
            <w:proofErr w:type="spellEnd"/>
            <w:r w:rsidRPr="0006130C">
              <w:rPr>
                <w:rFonts w:eastAsia="TimesNewRomanPSMT" w:cs="Times New Roman"/>
                <w:sz w:val="28"/>
                <w:szCs w:val="28"/>
              </w:rPr>
              <w:t xml:space="preserve"> міська рада</w:t>
            </w:r>
          </w:p>
          <w:p w:rsidR="0006130C" w:rsidRPr="0006130C" w:rsidRDefault="0006130C" w:rsidP="00267637">
            <w:pPr>
              <w:pStyle w:val="a5"/>
              <w:autoSpaceDE w:val="0"/>
              <w:snapToGrid w:val="0"/>
              <w:jc w:val="both"/>
              <w:rPr>
                <w:sz w:val="28"/>
                <w:szCs w:val="28"/>
              </w:rPr>
            </w:pPr>
          </w:p>
        </w:tc>
      </w:tr>
      <w:tr w:rsidR="0006130C" w:rsidRPr="0006130C" w:rsidTr="00267637">
        <w:tc>
          <w:tcPr>
            <w:tcW w:w="465" w:type="dxa"/>
            <w:tcBorders>
              <w:left w:val="single" w:sz="1" w:space="0" w:color="000000"/>
              <w:bottom w:val="single" w:sz="1" w:space="0" w:color="000000"/>
            </w:tcBorders>
            <w:shd w:val="clear" w:color="auto" w:fill="auto"/>
          </w:tcPr>
          <w:p w:rsidR="0006130C" w:rsidRPr="0006130C" w:rsidRDefault="0006130C" w:rsidP="00267637">
            <w:pPr>
              <w:pStyle w:val="a5"/>
              <w:snapToGrid w:val="0"/>
              <w:rPr>
                <w:sz w:val="28"/>
                <w:szCs w:val="28"/>
              </w:rPr>
            </w:pPr>
          </w:p>
        </w:tc>
        <w:tc>
          <w:tcPr>
            <w:tcW w:w="2775" w:type="dxa"/>
            <w:tcBorders>
              <w:left w:val="single" w:sz="1" w:space="0" w:color="000000"/>
              <w:bottom w:val="single" w:sz="1" w:space="0" w:color="000000"/>
            </w:tcBorders>
            <w:shd w:val="clear" w:color="auto" w:fill="auto"/>
          </w:tcPr>
          <w:p w:rsidR="0006130C" w:rsidRPr="0006130C" w:rsidRDefault="0006130C" w:rsidP="00267637">
            <w:pPr>
              <w:pStyle w:val="a5"/>
              <w:autoSpaceDE w:val="0"/>
              <w:jc w:val="both"/>
              <w:rPr>
                <w:rFonts w:eastAsia="TimesNewRomanPSMT" w:cs="Times New Roman"/>
                <w:sz w:val="28"/>
                <w:szCs w:val="28"/>
              </w:rPr>
            </w:pPr>
            <w:r w:rsidRPr="0006130C">
              <w:rPr>
                <w:rFonts w:eastAsia="TimesNewRomanPSMT" w:cs="Times New Roman"/>
                <w:sz w:val="28"/>
                <w:szCs w:val="28"/>
              </w:rPr>
              <w:t>Учасники програми</w:t>
            </w:r>
          </w:p>
        </w:tc>
        <w:tc>
          <w:tcPr>
            <w:tcW w:w="6541" w:type="dxa"/>
            <w:tcBorders>
              <w:left w:val="single" w:sz="1" w:space="0" w:color="000000"/>
              <w:bottom w:val="single" w:sz="1" w:space="0" w:color="000000"/>
              <w:right w:val="single" w:sz="1" w:space="0" w:color="000000"/>
            </w:tcBorders>
            <w:shd w:val="clear" w:color="auto" w:fill="auto"/>
          </w:tcPr>
          <w:p w:rsidR="0006130C" w:rsidRPr="0006130C" w:rsidRDefault="0006130C" w:rsidP="00267637">
            <w:pPr>
              <w:pStyle w:val="a5"/>
              <w:autoSpaceDE w:val="0"/>
              <w:snapToGrid w:val="0"/>
              <w:jc w:val="both"/>
              <w:rPr>
                <w:sz w:val="28"/>
                <w:szCs w:val="28"/>
              </w:rPr>
            </w:pPr>
            <w:proofErr w:type="spellStart"/>
            <w:r w:rsidRPr="0006130C">
              <w:rPr>
                <w:rFonts w:eastAsia="TimesNewRomanPSMT" w:cs="Times New Roman"/>
                <w:sz w:val="28"/>
                <w:szCs w:val="28"/>
              </w:rPr>
              <w:t>Городоцька</w:t>
            </w:r>
            <w:proofErr w:type="spellEnd"/>
            <w:r w:rsidRPr="0006130C">
              <w:rPr>
                <w:rFonts w:eastAsia="TimesNewRomanPSMT" w:cs="Times New Roman"/>
                <w:sz w:val="28"/>
                <w:szCs w:val="28"/>
              </w:rPr>
              <w:t xml:space="preserve"> міська рада</w:t>
            </w:r>
          </w:p>
        </w:tc>
      </w:tr>
      <w:tr w:rsidR="0006130C" w:rsidRPr="0006130C" w:rsidTr="00267637">
        <w:tc>
          <w:tcPr>
            <w:tcW w:w="465" w:type="dxa"/>
            <w:tcBorders>
              <w:left w:val="single" w:sz="1" w:space="0" w:color="000000"/>
              <w:bottom w:val="single" w:sz="1" w:space="0" w:color="000000"/>
            </w:tcBorders>
            <w:shd w:val="clear" w:color="auto" w:fill="auto"/>
          </w:tcPr>
          <w:p w:rsidR="0006130C" w:rsidRPr="0006130C" w:rsidRDefault="0006130C" w:rsidP="00267637">
            <w:pPr>
              <w:pStyle w:val="a5"/>
              <w:snapToGrid w:val="0"/>
              <w:rPr>
                <w:sz w:val="28"/>
                <w:szCs w:val="28"/>
              </w:rPr>
            </w:pPr>
          </w:p>
        </w:tc>
        <w:tc>
          <w:tcPr>
            <w:tcW w:w="2775" w:type="dxa"/>
            <w:tcBorders>
              <w:left w:val="single" w:sz="1" w:space="0" w:color="000000"/>
              <w:bottom w:val="single" w:sz="1" w:space="0" w:color="000000"/>
            </w:tcBorders>
            <w:shd w:val="clear" w:color="auto" w:fill="auto"/>
          </w:tcPr>
          <w:p w:rsidR="0006130C" w:rsidRPr="0006130C" w:rsidRDefault="0006130C" w:rsidP="00267637">
            <w:pPr>
              <w:pStyle w:val="a5"/>
              <w:autoSpaceDE w:val="0"/>
              <w:jc w:val="both"/>
              <w:rPr>
                <w:rFonts w:eastAsia="TimesNewRomanPSMT" w:cs="Times New Roman"/>
                <w:sz w:val="28"/>
                <w:szCs w:val="28"/>
              </w:rPr>
            </w:pPr>
            <w:r w:rsidRPr="0006130C">
              <w:rPr>
                <w:rFonts w:eastAsia="TimesNewRomanPSMT" w:cs="Times New Roman"/>
                <w:sz w:val="28"/>
                <w:szCs w:val="28"/>
              </w:rPr>
              <w:t>Мета програми</w:t>
            </w:r>
          </w:p>
        </w:tc>
        <w:tc>
          <w:tcPr>
            <w:tcW w:w="6541" w:type="dxa"/>
            <w:tcBorders>
              <w:left w:val="single" w:sz="1" w:space="0" w:color="000000"/>
              <w:bottom w:val="single" w:sz="1" w:space="0" w:color="000000"/>
              <w:right w:val="single" w:sz="1" w:space="0" w:color="000000"/>
            </w:tcBorders>
            <w:shd w:val="clear" w:color="auto" w:fill="auto"/>
          </w:tcPr>
          <w:p w:rsidR="0006130C" w:rsidRPr="0006130C" w:rsidRDefault="0006130C" w:rsidP="00267637">
            <w:pPr>
              <w:autoSpaceDE w:val="0"/>
              <w:rPr>
                <w:sz w:val="28"/>
                <w:szCs w:val="28"/>
              </w:rPr>
            </w:pPr>
            <w:r w:rsidRPr="0006130C">
              <w:rPr>
                <w:rFonts w:eastAsia="TimesNewRomanPSMT" w:cs="Times New Roman"/>
                <w:sz w:val="28"/>
                <w:szCs w:val="28"/>
              </w:rPr>
              <w:t>Створення умов для підвищення безпеки населення і територій, підвищення рівня їх захисту від впливу  техногенних, природних та екологічних факторів за рахунок ефективності функціонування системи оповіщення та інформатизації.</w:t>
            </w:r>
          </w:p>
        </w:tc>
      </w:tr>
      <w:tr w:rsidR="0006130C" w:rsidRPr="0006130C" w:rsidTr="00267637">
        <w:tc>
          <w:tcPr>
            <w:tcW w:w="465" w:type="dxa"/>
            <w:tcBorders>
              <w:left w:val="single" w:sz="1" w:space="0" w:color="000000"/>
              <w:bottom w:val="single" w:sz="1" w:space="0" w:color="000000"/>
            </w:tcBorders>
            <w:shd w:val="clear" w:color="auto" w:fill="auto"/>
          </w:tcPr>
          <w:p w:rsidR="0006130C" w:rsidRPr="0006130C" w:rsidRDefault="0006130C" w:rsidP="00267637">
            <w:pPr>
              <w:pStyle w:val="a5"/>
              <w:snapToGrid w:val="0"/>
              <w:rPr>
                <w:sz w:val="28"/>
                <w:szCs w:val="28"/>
              </w:rPr>
            </w:pPr>
          </w:p>
        </w:tc>
        <w:tc>
          <w:tcPr>
            <w:tcW w:w="2775" w:type="dxa"/>
            <w:tcBorders>
              <w:left w:val="single" w:sz="1" w:space="0" w:color="000000"/>
              <w:bottom w:val="single" w:sz="1" w:space="0" w:color="000000"/>
            </w:tcBorders>
            <w:shd w:val="clear" w:color="auto" w:fill="auto"/>
          </w:tcPr>
          <w:p w:rsidR="0006130C" w:rsidRPr="0006130C" w:rsidRDefault="0006130C" w:rsidP="00267637">
            <w:pPr>
              <w:pStyle w:val="a5"/>
              <w:autoSpaceDE w:val="0"/>
              <w:rPr>
                <w:rFonts w:eastAsia="TimesNewRomanPSMT" w:cs="Times New Roman"/>
                <w:sz w:val="28"/>
                <w:szCs w:val="28"/>
              </w:rPr>
            </w:pPr>
            <w:r w:rsidRPr="0006130C">
              <w:rPr>
                <w:rFonts w:eastAsia="TimesNewRomanPSMT" w:cs="Times New Roman"/>
                <w:sz w:val="28"/>
                <w:szCs w:val="28"/>
              </w:rPr>
              <w:t>Термін  реалізації програми</w:t>
            </w:r>
          </w:p>
        </w:tc>
        <w:tc>
          <w:tcPr>
            <w:tcW w:w="6541" w:type="dxa"/>
            <w:tcBorders>
              <w:left w:val="single" w:sz="1" w:space="0" w:color="000000"/>
              <w:bottom w:val="single" w:sz="1" w:space="0" w:color="000000"/>
              <w:right w:val="single" w:sz="1" w:space="0" w:color="000000"/>
            </w:tcBorders>
            <w:shd w:val="clear" w:color="auto" w:fill="auto"/>
          </w:tcPr>
          <w:p w:rsidR="0006130C" w:rsidRPr="0006130C" w:rsidRDefault="0006130C" w:rsidP="00267637">
            <w:pPr>
              <w:pStyle w:val="a5"/>
              <w:autoSpaceDE w:val="0"/>
              <w:jc w:val="both"/>
              <w:rPr>
                <w:sz w:val="28"/>
                <w:szCs w:val="28"/>
              </w:rPr>
            </w:pPr>
            <w:r w:rsidRPr="0006130C">
              <w:rPr>
                <w:rFonts w:eastAsia="TimesNewRomanPSMT" w:cs="Times New Roman"/>
                <w:sz w:val="28"/>
                <w:szCs w:val="28"/>
              </w:rPr>
              <w:t>2023 рік</w:t>
            </w:r>
          </w:p>
        </w:tc>
      </w:tr>
      <w:tr w:rsidR="0006130C" w:rsidRPr="0006130C" w:rsidTr="00267637">
        <w:tc>
          <w:tcPr>
            <w:tcW w:w="465" w:type="dxa"/>
            <w:tcBorders>
              <w:left w:val="single" w:sz="1" w:space="0" w:color="000000"/>
              <w:bottom w:val="single" w:sz="1" w:space="0" w:color="000000"/>
            </w:tcBorders>
            <w:shd w:val="clear" w:color="auto" w:fill="auto"/>
          </w:tcPr>
          <w:p w:rsidR="0006130C" w:rsidRPr="0006130C" w:rsidRDefault="0006130C" w:rsidP="00267637">
            <w:pPr>
              <w:pStyle w:val="a5"/>
              <w:snapToGrid w:val="0"/>
              <w:rPr>
                <w:sz w:val="28"/>
                <w:szCs w:val="28"/>
              </w:rPr>
            </w:pPr>
          </w:p>
        </w:tc>
        <w:tc>
          <w:tcPr>
            <w:tcW w:w="2775" w:type="dxa"/>
            <w:tcBorders>
              <w:left w:val="single" w:sz="1" w:space="0" w:color="000000"/>
              <w:bottom w:val="single" w:sz="1" w:space="0" w:color="000000"/>
            </w:tcBorders>
            <w:shd w:val="clear" w:color="auto" w:fill="auto"/>
          </w:tcPr>
          <w:p w:rsidR="0006130C" w:rsidRPr="0006130C" w:rsidRDefault="0006130C" w:rsidP="00267637">
            <w:pPr>
              <w:autoSpaceDE w:val="0"/>
              <w:jc w:val="both"/>
              <w:rPr>
                <w:rFonts w:eastAsia="TimesNewRomanPSMT" w:cs="Times New Roman"/>
                <w:sz w:val="28"/>
                <w:szCs w:val="28"/>
              </w:rPr>
            </w:pPr>
            <w:r w:rsidRPr="0006130C">
              <w:rPr>
                <w:rFonts w:eastAsia="TimesNewRomanPSMT" w:cs="Times New Roman"/>
                <w:sz w:val="28"/>
                <w:szCs w:val="28"/>
              </w:rPr>
              <w:t>Загальний обсяг</w:t>
            </w:r>
          </w:p>
          <w:p w:rsidR="0006130C" w:rsidRPr="0006130C" w:rsidRDefault="0006130C" w:rsidP="00267637">
            <w:pPr>
              <w:autoSpaceDE w:val="0"/>
              <w:jc w:val="both"/>
              <w:rPr>
                <w:rFonts w:eastAsia="TimesNewRomanPSMT" w:cs="Times New Roman"/>
                <w:sz w:val="28"/>
                <w:szCs w:val="28"/>
              </w:rPr>
            </w:pPr>
            <w:r w:rsidRPr="0006130C">
              <w:rPr>
                <w:rFonts w:eastAsia="TimesNewRomanPSMT" w:cs="Times New Roman"/>
                <w:sz w:val="28"/>
                <w:szCs w:val="28"/>
              </w:rPr>
              <w:t>фінансових ресурсів,</w:t>
            </w:r>
          </w:p>
          <w:p w:rsidR="0006130C" w:rsidRPr="0006130C" w:rsidRDefault="0006130C" w:rsidP="00267637">
            <w:pPr>
              <w:autoSpaceDE w:val="0"/>
              <w:jc w:val="both"/>
              <w:rPr>
                <w:rFonts w:eastAsia="TimesNewRomanPSMT" w:cs="Times New Roman"/>
                <w:sz w:val="28"/>
                <w:szCs w:val="28"/>
              </w:rPr>
            </w:pPr>
            <w:r w:rsidRPr="0006130C">
              <w:rPr>
                <w:rFonts w:eastAsia="TimesNewRomanPSMT" w:cs="Times New Roman"/>
                <w:sz w:val="28"/>
                <w:szCs w:val="28"/>
              </w:rPr>
              <w:t xml:space="preserve">необхідних для </w:t>
            </w:r>
            <w:r w:rsidRPr="0006130C">
              <w:rPr>
                <w:rFonts w:eastAsia="TimesNewRomanPSMT" w:cs="Times New Roman"/>
                <w:sz w:val="28"/>
                <w:szCs w:val="28"/>
              </w:rPr>
              <w:lastRenderedPageBreak/>
              <w:t>реалізації</w:t>
            </w:r>
          </w:p>
          <w:p w:rsidR="0006130C" w:rsidRPr="0006130C" w:rsidRDefault="0006130C" w:rsidP="00267637">
            <w:pPr>
              <w:autoSpaceDE w:val="0"/>
              <w:jc w:val="both"/>
              <w:rPr>
                <w:rFonts w:eastAsia="TimesNewRomanPS-BoldMT" w:cs="Times New Roman"/>
                <w:b/>
                <w:bCs/>
                <w:sz w:val="28"/>
                <w:szCs w:val="28"/>
              </w:rPr>
            </w:pPr>
            <w:r w:rsidRPr="0006130C">
              <w:rPr>
                <w:rFonts w:eastAsia="TimesNewRomanPSMT" w:cs="Times New Roman"/>
                <w:sz w:val="28"/>
                <w:szCs w:val="28"/>
              </w:rPr>
              <w:t>програми, всього,</w:t>
            </w:r>
          </w:p>
        </w:tc>
        <w:tc>
          <w:tcPr>
            <w:tcW w:w="6541" w:type="dxa"/>
            <w:tcBorders>
              <w:left w:val="single" w:sz="1" w:space="0" w:color="000000"/>
              <w:bottom w:val="single" w:sz="1" w:space="0" w:color="000000"/>
              <w:right w:val="single" w:sz="1" w:space="0" w:color="000000"/>
            </w:tcBorders>
            <w:shd w:val="clear" w:color="auto" w:fill="auto"/>
          </w:tcPr>
          <w:p w:rsidR="0006130C" w:rsidRPr="0006130C" w:rsidRDefault="0006130C" w:rsidP="00267637">
            <w:pPr>
              <w:pStyle w:val="a5"/>
              <w:autoSpaceDE w:val="0"/>
              <w:jc w:val="both"/>
              <w:rPr>
                <w:sz w:val="28"/>
                <w:szCs w:val="28"/>
              </w:rPr>
            </w:pPr>
            <w:r w:rsidRPr="0006130C">
              <w:rPr>
                <w:rFonts w:eastAsia="TimesNewRomanPS-BoldMT" w:cs="Times New Roman"/>
                <w:bCs/>
                <w:sz w:val="28"/>
                <w:szCs w:val="28"/>
              </w:rPr>
              <w:lastRenderedPageBreak/>
              <w:t>50,0 тис. грн.</w:t>
            </w:r>
          </w:p>
        </w:tc>
      </w:tr>
      <w:tr w:rsidR="0006130C" w:rsidRPr="0006130C" w:rsidTr="00267637">
        <w:tc>
          <w:tcPr>
            <w:tcW w:w="465" w:type="dxa"/>
            <w:tcBorders>
              <w:left w:val="single" w:sz="1" w:space="0" w:color="000000"/>
              <w:bottom w:val="single" w:sz="1" w:space="0" w:color="000000"/>
            </w:tcBorders>
            <w:shd w:val="clear" w:color="auto" w:fill="auto"/>
          </w:tcPr>
          <w:p w:rsidR="0006130C" w:rsidRPr="0006130C" w:rsidRDefault="0006130C" w:rsidP="00267637">
            <w:pPr>
              <w:pStyle w:val="a5"/>
              <w:snapToGrid w:val="0"/>
              <w:rPr>
                <w:sz w:val="28"/>
                <w:szCs w:val="28"/>
              </w:rPr>
            </w:pPr>
          </w:p>
        </w:tc>
        <w:tc>
          <w:tcPr>
            <w:tcW w:w="2775" w:type="dxa"/>
            <w:tcBorders>
              <w:left w:val="single" w:sz="1" w:space="0" w:color="000000"/>
              <w:bottom w:val="single" w:sz="1" w:space="0" w:color="000000"/>
            </w:tcBorders>
            <w:shd w:val="clear" w:color="auto" w:fill="auto"/>
          </w:tcPr>
          <w:p w:rsidR="0006130C" w:rsidRPr="0006130C" w:rsidRDefault="0006130C" w:rsidP="00267637">
            <w:pPr>
              <w:autoSpaceDE w:val="0"/>
              <w:jc w:val="both"/>
              <w:rPr>
                <w:rFonts w:eastAsia="TimesNewRomanPSMT" w:cs="Times New Roman"/>
                <w:sz w:val="28"/>
                <w:szCs w:val="28"/>
              </w:rPr>
            </w:pPr>
            <w:r w:rsidRPr="0006130C">
              <w:rPr>
                <w:rFonts w:eastAsia="TimesNewRomanPSMT" w:cs="Times New Roman"/>
                <w:sz w:val="28"/>
                <w:szCs w:val="28"/>
              </w:rPr>
              <w:t>у т.ч., коштів місцевого</w:t>
            </w:r>
          </w:p>
          <w:p w:rsidR="0006130C" w:rsidRPr="0006130C" w:rsidRDefault="0006130C" w:rsidP="00267637">
            <w:pPr>
              <w:autoSpaceDE w:val="0"/>
              <w:jc w:val="both"/>
              <w:rPr>
                <w:rFonts w:eastAsia="TimesNewRomanPSMT" w:cs="Times New Roman"/>
                <w:sz w:val="28"/>
                <w:szCs w:val="28"/>
              </w:rPr>
            </w:pPr>
            <w:r w:rsidRPr="0006130C">
              <w:rPr>
                <w:rFonts w:eastAsia="TimesNewRomanPSMT" w:cs="Times New Roman"/>
                <w:sz w:val="28"/>
                <w:szCs w:val="28"/>
              </w:rPr>
              <w:t>бюджету</w:t>
            </w:r>
          </w:p>
        </w:tc>
        <w:tc>
          <w:tcPr>
            <w:tcW w:w="6541" w:type="dxa"/>
            <w:tcBorders>
              <w:left w:val="single" w:sz="1" w:space="0" w:color="000000"/>
              <w:bottom w:val="single" w:sz="1" w:space="0" w:color="000000"/>
              <w:right w:val="single" w:sz="1" w:space="0" w:color="000000"/>
            </w:tcBorders>
            <w:shd w:val="clear" w:color="auto" w:fill="auto"/>
          </w:tcPr>
          <w:p w:rsidR="0006130C" w:rsidRPr="0006130C" w:rsidRDefault="0006130C" w:rsidP="00267637">
            <w:pPr>
              <w:pStyle w:val="a5"/>
              <w:autoSpaceDE w:val="0"/>
              <w:jc w:val="both"/>
              <w:rPr>
                <w:sz w:val="28"/>
                <w:szCs w:val="28"/>
              </w:rPr>
            </w:pPr>
            <w:r w:rsidRPr="0006130C">
              <w:rPr>
                <w:rFonts w:eastAsia="TimesNewRomanPSMT" w:cs="Times New Roman"/>
                <w:sz w:val="28"/>
                <w:szCs w:val="28"/>
              </w:rPr>
              <w:t>50,0 тис. грн..</w:t>
            </w:r>
          </w:p>
        </w:tc>
      </w:tr>
      <w:tr w:rsidR="0006130C" w:rsidRPr="0006130C" w:rsidTr="00267637">
        <w:tc>
          <w:tcPr>
            <w:tcW w:w="465" w:type="dxa"/>
            <w:tcBorders>
              <w:left w:val="single" w:sz="1" w:space="0" w:color="000000"/>
              <w:bottom w:val="single" w:sz="1" w:space="0" w:color="000000"/>
            </w:tcBorders>
            <w:shd w:val="clear" w:color="auto" w:fill="auto"/>
          </w:tcPr>
          <w:p w:rsidR="0006130C" w:rsidRPr="0006130C" w:rsidRDefault="0006130C" w:rsidP="00267637">
            <w:pPr>
              <w:pStyle w:val="a5"/>
              <w:snapToGrid w:val="0"/>
              <w:rPr>
                <w:sz w:val="28"/>
                <w:szCs w:val="28"/>
              </w:rPr>
            </w:pPr>
          </w:p>
        </w:tc>
        <w:tc>
          <w:tcPr>
            <w:tcW w:w="2775" w:type="dxa"/>
            <w:tcBorders>
              <w:left w:val="single" w:sz="1" w:space="0" w:color="000000"/>
              <w:bottom w:val="single" w:sz="1" w:space="0" w:color="000000"/>
            </w:tcBorders>
            <w:shd w:val="clear" w:color="auto" w:fill="auto"/>
          </w:tcPr>
          <w:p w:rsidR="0006130C" w:rsidRPr="0006130C" w:rsidRDefault="0006130C" w:rsidP="00267637">
            <w:pPr>
              <w:autoSpaceDE w:val="0"/>
              <w:jc w:val="both"/>
              <w:rPr>
                <w:rFonts w:eastAsia="TimesNewRomanPSMT" w:cs="Times New Roman"/>
                <w:sz w:val="28"/>
                <w:szCs w:val="28"/>
              </w:rPr>
            </w:pPr>
            <w:r w:rsidRPr="0006130C">
              <w:rPr>
                <w:rFonts w:eastAsia="TimesNewRomanPSMT" w:cs="Times New Roman"/>
                <w:sz w:val="28"/>
                <w:szCs w:val="28"/>
              </w:rPr>
              <w:t>Очікувані результати</w:t>
            </w:r>
          </w:p>
          <w:p w:rsidR="0006130C" w:rsidRPr="0006130C" w:rsidRDefault="0006130C" w:rsidP="00267637">
            <w:pPr>
              <w:autoSpaceDE w:val="0"/>
              <w:jc w:val="both"/>
              <w:rPr>
                <w:rFonts w:eastAsia="TimesNewRomanPSMT" w:cs="Times New Roman"/>
                <w:sz w:val="28"/>
                <w:szCs w:val="28"/>
              </w:rPr>
            </w:pPr>
            <w:r w:rsidRPr="0006130C">
              <w:rPr>
                <w:rFonts w:eastAsia="TimesNewRomanPSMT" w:cs="Times New Roman"/>
                <w:sz w:val="28"/>
                <w:szCs w:val="28"/>
              </w:rPr>
              <w:t>виконання програми</w:t>
            </w:r>
          </w:p>
        </w:tc>
        <w:tc>
          <w:tcPr>
            <w:tcW w:w="6541" w:type="dxa"/>
            <w:tcBorders>
              <w:left w:val="single" w:sz="1" w:space="0" w:color="000000"/>
              <w:bottom w:val="single" w:sz="1" w:space="0" w:color="000000"/>
              <w:right w:val="single" w:sz="1" w:space="0" w:color="000000"/>
            </w:tcBorders>
            <w:shd w:val="clear" w:color="auto" w:fill="auto"/>
          </w:tcPr>
          <w:p w:rsidR="0006130C" w:rsidRPr="0006130C" w:rsidRDefault="0006130C" w:rsidP="00267637">
            <w:pPr>
              <w:autoSpaceDE w:val="0"/>
              <w:jc w:val="both"/>
              <w:rPr>
                <w:rFonts w:eastAsia="TimesNewRomanPSMT" w:cs="Times New Roman"/>
                <w:sz w:val="28"/>
                <w:szCs w:val="28"/>
              </w:rPr>
            </w:pPr>
            <w:r w:rsidRPr="0006130C">
              <w:rPr>
                <w:rFonts w:eastAsia="TimesNewRomanPSMT" w:cs="Times New Roman"/>
                <w:sz w:val="28"/>
                <w:szCs w:val="28"/>
              </w:rPr>
              <w:t>Своєчасне інформування відповідних органів міської влади і населення про загрозу та виникнення надзвичайних ситуацій. Забезпечення надійного керівництва органами управління та силами Цивільного захисту міста під час загрози та виникнення надзвичайних ситуацій. Оперативне залучення необхідних людських, фінансових, матеріальних та інших ресурсів для виконання завдань із запобігання надзвичайним ситуаціям і ліквідації їх наслідків.</w:t>
            </w:r>
          </w:p>
          <w:p w:rsidR="0006130C" w:rsidRPr="0006130C" w:rsidRDefault="0006130C" w:rsidP="00267637">
            <w:pPr>
              <w:autoSpaceDE w:val="0"/>
              <w:jc w:val="both"/>
              <w:rPr>
                <w:sz w:val="28"/>
                <w:szCs w:val="28"/>
              </w:rPr>
            </w:pPr>
          </w:p>
        </w:tc>
      </w:tr>
      <w:tr w:rsidR="0006130C" w:rsidRPr="0006130C" w:rsidTr="00267637">
        <w:tc>
          <w:tcPr>
            <w:tcW w:w="465" w:type="dxa"/>
            <w:tcBorders>
              <w:left w:val="single" w:sz="1" w:space="0" w:color="000000"/>
              <w:bottom w:val="single" w:sz="1" w:space="0" w:color="000000"/>
            </w:tcBorders>
            <w:shd w:val="clear" w:color="auto" w:fill="auto"/>
          </w:tcPr>
          <w:p w:rsidR="0006130C" w:rsidRPr="0006130C" w:rsidRDefault="0006130C" w:rsidP="00267637">
            <w:pPr>
              <w:pStyle w:val="a5"/>
              <w:snapToGrid w:val="0"/>
              <w:rPr>
                <w:sz w:val="28"/>
                <w:szCs w:val="28"/>
              </w:rPr>
            </w:pPr>
          </w:p>
        </w:tc>
        <w:tc>
          <w:tcPr>
            <w:tcW w:w="2775" w:type="dxa"/>
            <w:tcBorders>
              <w:left w:val="single" w:sz="1" w:space="0" w:color="000000"/>
              <w:bottom w:val="single" w:sz="1" w:space="0" w:color="000000"/>
            </w:tcBorders>
            <w:shd w:val="clear" w:color="auto" w:fill="auto"/>
          </w:tcPr>
          <w:p w:rsidR="0006130C" w:rsidRPr="0006130C" w:rsidRDefault="0006130C" w:rsidP="00267637">
            <w:pPr>
              <w:autoSpaceDE w:val="0"/>
              <w:jc w:val="both"/>
              <w:rPr>
                <w:rFonts w:eastAsia="TimesNewRomanPSMT" w:cs="Times New Roman"/>
                <w:sz w:val="28"/>
                <w:szCs w:val="28"/>
              </w:rPr>
            </w:pPr>
            <w:r w:rsidRPr="0006130C">
              <w:rPr>
                <w:rFonts w:eastAsia="TimesNewRomanPSMT" w:cs="Times New Roman"/>
                <w:sz w:val="28"/>
                <w:szCs w:val="28"/>
              </w:rPr>
              <w:t>Система контролю за</w:t>
            </w:r>
          </w:p>
          <w:p w:rsidR="0006130C" w:rsidRPr="0006130C" w:rsidRDefault="0006130C" w:rsidP="00267637">
            <w:pPr>
              <w:autoSpaceDE w:val="0"/>
              <w:jc w:val="both"/>
              <w:rPr>
                <w:rFonts w:eastAsia="TimesNewRomanPSMT" w:cs="Times New Roman"/>
                <w:sz w:val="28"/>
                <w:szCs w:val="28"/>
              </w:rPr>
            </w:pPr>
            <w:r w:rsidRPr="0006130C">
              <w:rPr>
                <w:rFonts w:eastAsia="TimesNewRomanPSMT" w:cs="Times New Roman"/>
                <w:sz w:val="28"/>
                <w:szCs w:val="28"/>
              </w:rPr>
              <w:t>виконанням програми</w:t>
            </w:r>
          </w:p>
        </w:tc>
        <w:tc>
          <w:tcPr>
            <w:tcW w:w="6541" w:type="dxa"/>
            <w:tcBorders>
              <w:left w:val="single" w:sz="1" w:space="0" w:color="000000"/>
              <w:bottom w:val="single" w:sz="1" w:space="0" w:color="000000"/>
              <w:right w:val="single" w:sz="1" w:space="0" w:color="000000"/>
            </w:tcBorders>
            <w:shd w:val="clear" w:color="auto" w:fill="auto"/>
          </w:tcPr>
          <w:p w:rsidR="0006130C" w:rsidRPr="0006130C" w:rsidRDefault="0006130C" w:rsidP="00267637">
            <w:pPr>
              <w:autoSpaceDE w:val="0"/>
              <w:jc w:val="both"/>
              <w:rPr>
                <w:rFonts w:eastAsia="TimesNewRomanPSMT" w:cs="Times New Roman"/>
                <w:sz w:val="28"/>
                <w:szCs w:val="28"/>
              </w:rPr>
            </w:pPr>
            <w:proofErr w:type="spellStart"/>
            <w:r w:rsidRPr="0006130C">
              <w:rPr>
                <w:rFonts w:eastAsia="TimesNewRomanPSMT" w:cs="Times New Roman"/>
                <w:sz w:val="28"/>
                <w:szCs w:val="28"/>
              </w:rPr>
              <w:t>Городоцька</w:t>
            </w:r>
            <w:proofErr w:type="spellEnd"/>
            <w:r w:rsidRPr="0006130C">
              <w:rPr>
                <w:rFonts w:eastAsia="TimesNewRomanPSMT" w:cs="Times New Roman"/>
                <w:sz w:val="28"/>
                <w:szCs w:val="28"/>
              </w:rPr>
              <w:t xml:space="preserve"> міська рада. </w:t>
            </w:r>
          </w:p>
        </w:tc>
      </w:tr>
    </w:tbl>
    <w:p w:rsidR="0006130C" w:rsidRPr="0006130C" w:rsidRDefault="0006130C" w:rsidP="0006130C">
      <w:pPr>
        <w:autoSpaceDE w:val="0"/>
        <w:jc w:val="center"/>
        <w:rPr>
          <w:rFonts w:eastAsia="TimesNewRomanPSMT" w:cs="Times New Roman"/>
          <w:sz w:val="28"/>
          <w:szCs w:val="28"/>
        </w:rPr>
      </w:pPr>
    </w:p>
    <w:p w:rsidR="0006130C" w:rsidRPr="0006130C" w:rsidRDefault="0006130C" w:rsidP="0006130C">
      <w:pPr>
        <w:autoSpaceDE w:val="0"/>
        <w:jc w:val="center"/>
        <w:rPr>
          <w:rFonts w:eastAsia="TimesNewRomanPS-BoldMT" w:cs="Times New Roman"/>
          <w:b/>
          <w:bCs/>
          <w:sz w:val="28"/>
          <w:szCs w:val="28"/>
        </w:rPr>
      </w:pPr>
      <w:r w:rsidRPr="0006130C">
        <w:rPr>
          <w:rFonts w:eastAsia="TimesNewRomanPSMT" w:cs="Times New Roman"/>
          <w:sz w:val="28"/>
          <w:szCs w:val="28"/>
        </w:rPr>
        <w:t xml:space="preserve">2. </w:t>
      </w:r>
      <w:r w:rsidRPr="0006130C">
        <w:rPr>
          <w:rFonts w:eastAsia="TimesNewRomanPS-BoldMT" w:cs="Times New Roman"/>
          <w:b/>
          <w:bCs/>
          <w:sz w:val="28"/>
          <w:szCs w:val="28"/>
        </w:rPr>
        <w:t>Визначення проблеми, на розв’язання якої спрямована Програма</w:t>
      </w:r>
    </w:p>
    <w:p w:rsidR="0006130C" w:rsidRPr="0006130C" w:rsidRDefault="0006130C" w:rsidP="0006130C">
      <w:pPr>
        <w:autoSpaceDE w:val="0"/>
        <w:jc w:val="both"/>
        <w:rPr>
          <w:rFonts w:eastAsia="TimesNewRomanPSMT" w:cs="Times New Roman"/>
          <w:sz w:val="28"/>
          <w:szCs w:val="28"/>
        </w:rPr>
      </w:pPr>
      <w:r w:rsidRPr="0006130C">
        <w:rPr>
          <w:rFonts w:eastAsia="TimesNewRomanPSMT" w:cs="Times New Roman"/>
          <w:sz w:val="28"/>
          <w:szCs w:val="28"/>
        </w:rPr>
        <w:t xml:space="preserve">Кодексом «Цивільного захисту України», Законом України від 7 червня 2012 року №4909-VI «Про загальнодержавну цільову програму захисту населення і територій від надзвичайних ситуацій техногенного та природного характеру » передбачено виконання комплексу заходів щодо послідовного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 та поетапному комплексному вирішенні проблемних питань у сфері цивільного захисту, техногенної та пожежної безпеки. Розв'язання завдань щодо захисту населення і територій від надзвичайних ситуацій неможливе без сучасної якісної роботи системи оповіщення. На цей час основою системи зв'язку є комплекс сигналів оповіщень , розроблених і </w:t>
      </w:r>
      <w:r w:rsidRPr="0006130C">
        <w:rPr>
          <w:rFonts w:eastAsia="TimesNewRomanPSMT" w:cs="Times New Roman"/>
          <w:sz w:val="28"/>
          <w:szCs w:val="28"/>
        </w:rPr>
        <w:lastRenderedPageBreak/>
        <w:t>виготовлених департаментом Львівської обласної військової адміністрації для місцевого самоврядування, які потребують постійного контроль їх вчасного озвучення з систем оповіщення.</w:t>
      </w:r>
    </w:p>
    <w:p w:rsidR="0006130C" w:rsidRPr="0006130C" w:rsidRDefault="0006130C" w:rsidP="0006130C">
      <w:pPr>
        <w:autoSpaceDE w:val="0"/>
        <w:jc w:val="both"/>
        <w:rPr>
          <w:rFonts w:cs="Times New Roman"/>
          <w:sz w:val="28"/>
          <w:szCs w:val="28"/>
        </w:rPr>
      </w:pPr>
      <w:r w:rsidRPr="0006130C">
        <w:rPr>
          <w:rFonts w:eastAsia="TimesNewRomanPSMT" w:cs="Times New Roman"/>
          <w:sz w:val="28"/>
          <w:szCs w:val="28"/>
        </w:rPr>
        <w:t xml:space="preserve">       Функціонування якісної роботи системи оповіщення населення громади значно знизує ризик безпеки населення у   виникненні надзвичайних ситуацій  техногенного та природного характеру.</w:t>
      </w:r>
    </w:p>
    <w:p w:rsidR="0006130C" w:rsidRPr="0006130C" w:rsidRDefault="0006130C" w:rsidP="0006130C">
      <w:pPr>
        <w:autoSpaceDE w:val="0"/>
        <w:jc w:val="center"/>
        <w:rPr>
          <w:rFonts w:eastAsia="TimesNewRomanPSMT" w:cs="Times New Roman"/>
          <w:sz w:val="28"/>
          <w:szCs w:val="28"/>
        </w:rPr>
      </w:pPr>
      <w:r w:rsidRPr="0006130C">
        <w:rPr>
          <w:rFonts w:eastAsia="TimesNewRomanPSMT" w:cs="Times New Roman"/>
          <w:sz w:val="28"/>
          <w:szCs w:val="28"/>
        </w:rPr>
        <w:t xml:space="preserve">3. </w:t>
      </w:r>
      <w:r w:rsidRPr="0006130C">
        <w:rPr>
          <w:rFonts w:eastAsia="TimesNewRomanPS-BoldMT" w:cs="Times New Roman"/>
          <w:b/>
          <w:bCs/>
          <w:sz w:val="28"/>
          <w:szCs w:val="28"/>
        </w:rPr>
        <w:t>Визначення мети Програми</w:t>
      </w:r>
    </w:p>
    <w:p w:rsidR="0006130C" w:rsidRPr="0006130C" w:rsidRDefault="0006130C" w:rsidP="0006130C">
      <w:pPr>
        <w:autoSpaceDE w:val="0"/>
        <w:jc w:val="both"/>
        <w:rPr>
          <w:rFonts w:eastAsia="TimesNewRomanPSMT" w:cs="Times New Roman"/>
          <w:sz w:val="28"/>
          <w:szCs w:val="28"/>
        </w:rPr>
      </w:pPr>
      <w:r w:rsidRPr="0006130C">
        <w:rPr>
          <w:rFonts w:eastAsia="TimesNewRomanPSMT" w:cs="Times New Roman"/>
          <w:sz w:val="28"/>
          <w:szCs w:val="28"/>
        </w:rPr>
        <w:tab/>
        <w:t>Основною метою Програми є постійна якісна робота систем оповіщення для підвищення безпеки населення і територій, підвищення рівня їх захисту від впливу шкідливих техногенних, природних та екологічних факторів за рахунок підвищення та нарощування ефективності функціонування системи оповіщення та інформатизації.</w:t>
      </w:r>
    </w:p>
    <w:p w:rsidR="0006130C" w:rsidRPr="0006130C" w:rsidRDefault="0006130C" w:rsidP="0006130C">
      <w:pPr>
        <w:autoSpaceDE w:val="0"/>
        <w:jc w:val="both"/>
        <w:rPr>
          <w:rFonts w:cs="Times New Roman"/>
          <w:sz w:val="28"/>
          <w:szCs w:val="28"/>
        </w:rPr>
      </w:pPr>
      <w:r w:rsidRPr="0006130C">
        <w:rPr>
          <w:rFonts w:eastAsia="TimesNewRomanPSMT" w:cs="Times New Roman"/>
          <w:sz w:val="28"/>
          <w:szCs w:val="28"/>
        </w:rPr>
        <w:tab/>
        <w:t>Подальше вдосконалення міської системи оповіщення населення міста про загрозу та виникнення надзвичайних ситуацій та забезпечення 100 відсоткового покриття території міста оповіщенням населення про загрозу або виникнення надзвичайних ситуацій.</w:t>
      </w:r>
    </w:p>
    <w:p w:rsidR="0006130C" w:rsidRPr="0006130C" w:rsidRDefault="0006130C" w:rsidP="0006130C">
      <w:pPr>
        <w:autoSpaceDE w:val="0"/>
        <w:jc w:val="center"/>
        <w:rPr>
          <w:rFonts w:eastAsia="TimesNewRomanPS-BoldMT" w:cs="Times New Roman"/>
          <w:b/>
          <w:bCs/>
          <w:sz w:val="28"/>
          <w:szCs w:val="28"/>
        </w:rPr>
      </w:pPr>
      <w:r w:rsidRPr="0006130C">
        <w:rPr>
          <w:rFonts w:eastAsia="TimesNewRomanPS-BoldMT" w:cs="Times New Roman"/>
          <w:b/>
          <w:bCs/>
          <w:sz w:val="28"/>
          <w:szCs w:val="28"/>
        </w:rPr>
        <w:t>4. Обґрунтування шляхів і засобів розв’язання проблем, обсягів</w:t>
      </w:r>
    </w:p>
    <w:p w:rsidR="0006130C" w:rsidRPr="0006130C" w:rsidRDefault="0006130C" w:rsidP="0006130C">
      <w:pPr>
        <w:autoSpaceDE w:val="0"/>
        <w:jc w:val="center"/>
        <w:rPr>
          <w:rFonts w:cs="Times New Roman"/>
          <w:sz w:val="28"/>
          <w:szCs w:val="28"/>
        </w:rPr>
      </w:pPr>
      <w:r w:rsidRPr="0006130C">
        <w:rPr>
          <w:rFonts w:eastAsia="TimesNewRomanPS-BoldMT" w:cs="Times New Roman"/>
          <w:b/>
          <w:bCs/>
          <w:sz w:val="28"/>
          <w:szCs w:val="28"/>
        </w:rPr>
        <w:t>та джерел фінансування Програми</w:t>
      </w:r>
    </w:p>
    <w:p w:rsidR="0006130C" w:rsidRPr="0006130C" w:rsidRDefault="0006130C" w:rsidP="0006130C">
      <w:pPr>
        <w:autoSpaceDE w:val="0"/>
        <w:jc w:val="both"/>
        <w:rPr>
          <w:rFonts w:eastAsia="TimesNewRomanPSMT" w:cs="Times New Roman"/>
          <w:sz w:val="28"/>
          <w:szCs w:val="28"/>
        </w:rPr>
      </w:pPr>
      <w:r w:rsidRPr="0006130C">
        <w:rPr>
          <w:rFonts w:eastAsia="TimesNewRomanPS-BoldMT" w:cs="Times New Roman"/>
          <w:b/>
          <w:bCs/>
          <w:sz w:val="28"/>
          <w:szCs w:val="28"/>
        </w:rPr>
        <w:tab/>
      </w:r>
      <w:r w:rsidRPr="0006130C">
        <w:rPr>
          <w:rFonts w:eastAsia="TimesNewRomanPSMT" w:cs="Times New Roman"/>
          <w:sz w:val="28"/>
          <w:szCs w:val="28"/>
        </w:rPr>
        <w:t>Комплекс запланованих заходів забезпечить вирішення найгостріших проблемних питань у сфері цивільного захисту, техногенної та пожежної безпеки, що існують в місті на теперішній час:</w:t>
      </w:r>
    </w:p>
    <w:p w:rsidR="0006130C" w:rsidRPr="0006130C" w:rsidRDefault="0006130C" w:rsidP="0006130C">
      <w:pPr>
        <w:autoSpaceDE w:val="0"/>
        <w:jc w:val="both"/>
        <w:rPr>
          <w:rFonts w:eastAsia="TimesNewRomanPSMT" w:cs="Times New Roman"/>
          <w:sz w:val="28"/>
          <w:szCs w:val="28"/>
        </w:rPr>
      </w:pPr>
      <w:r w:rsidRPr="0006130C">
        <w:rPr>
          <w:rFonts w:eastAsia="TimesNewRomanPSMT" w:cs="Times New Roman"/>
          <w:sz w:val="28"/>
          <w:szCs w:val="28"/>
        </w:rPr>
        <w:t>а) необхідність в технічному обслуговуванні систем оповіщення  ліцензованою організацією;</w:t>
      </w:r>
    </w:p>
    <w:p w:rsidR="0006130C" w:rsidRPr="0006130C" w:rsidRDefault="0006130C" w:rsidP="0006130C">
      <w:pPr>
        <w:autoSpaceDE w:val="0"/>
        <w:jc w:val="both"/>
        <w:rPr>
          <w:rFonts w:eastAsia="TimesNewRomanPSMT" w:cs="Times New Roman"/>
          <w:sz w:val="28"/>
          <w:szCs w:val="28"/>
        </w:rPr>
      </w:pPr>
      <w:r w:rsidRPr="0006130C">
        <w:rPr>
          <w:rFonts w:eastAsia="TimesNewRomanPSMT" w:cs="Times New Roman"/>
          <w:sz w:val="28"/>
          <w:szCs w:val="28"/>
        </w:rPr>
        <w:t>- проведення комплексу робіт з підтримки цілодобового функціонування автоматизованої системи централізованого оповіщення в усіх режимах;</w:t>
      </w:r>
    </w:p>
    <w:p w:rsidR="0006130C" w:rsidRPr="0006130C" w:rsidRDefault="0006130C" w:rsidP="0006130C">
      <w:pPr>
        <w:autoSpaceDE w:val="0"/>
        <w:jc w:val="both"/>
        <w:rPr>
          <w:rFonts w:eastAsia="TimesNewRomanPSMT" w:cs="Times New Roman"/>
          <w:sz w:val="28"/>
          <w:szCs w:val="28"/>
        </w:rPr>
      </w:pPr>
      <w:r w:rsidRPr="0006130C">
        <w:rPr>
          <w:rFonts w:eastAsia="TimesNewRomanPSMT" w:cs="Times New Roman"/>
          <w:sz w:val="28"/>
          <w:szCs w:val="28"/>
        </w:rPr>
        <w:t>- забезпечення справного стану програмно-технічних засобів під час їх використання за призначенням та необхідних показників надійності протягом усього року;</w:t>
      </w:r>
    </w:p>
    <w:p w:rsidR="0006130C" w:rsidRPr="0006130C" w:rsidRDefault="0006130C" w:rsidP="0006130C">
      <w:pPr>
        <w:autoSpaceDE w:val="0"/>
        <w:jc w:val="both"/>
        <w:rPr>
          <w:rFonts w:eastAsia="TimesNewRomanPSMT" w:cs="Times New Roman"/>
          <w:sz w:val="28"/>
          <w:szCs w:val="28"/>
        </w:rPr>
      </w:pPr>
      <w:r w:rsidRPr="0006130C">
        <w:rPr>
          <w:rFonts w:eastAsia="TimesNewRomanPSMT" w:cs="Times New Roman"/>
          <w:sz w:val="28"/>
          <w:szCs w:val="28"/>
        </w:rPr>
        <w:t>- забезпечення сталої роботи інформаційних та апаратно-програмних складових</w:t>
      </w:r>
    </w:p>
    <w:p w:rsidR="0006130C" w:rsidRPr="0006130C" w:rsidRDefault="0006130C" w:rsidP="0006130C">
      <w:pPr>
        <w:autoSpaceDE w:val="0"/>
        <w:jc w:val="both"/>
        <w:rPr>
          <w:rFonts w:eastAsia="TimesNewRomanPSMT" w:cs="Times New Roman"/>
          <w:sz w:val="28"/>
          <w:szCs w:val="28"/>
        </w:rPr>
      </w:pPr>
      <w:r w:rsidRPr="0006130C">
        <w:rPr>
          <w:rFonts w:eastAsia="TimesNewRomanPSMT" w:cs="Times New Roman"/>
          <w:sz w:val="28"/>
          <w:szCs w:val="28"/>
        </w:rPr>
        <w:t>комп'ютерної мережі, модернізація та розвиток:</w:t>
      </w:r>
    </w:p>
    <w:p w:rsidR="0006130C" w:rsidRPr="0006130C" w:rsidRDefault="0006130C" w:rsidP="0006130C">
      <w:pPr>
        <w:autoSpaceDE w:val="0"/>
        <w:jc w:val="both"/>
        <w:rPr>
          <w:rFonts w:eastAsia="TimesNewRomanPSMT" w:cs="Times New Roman"/>
          <w:sz w:val="28"/>
          <w:szCs w:val="28"/>
        </w:rPr>
      </w:pPr>
      <w:proofErr w:type="spellStart"/>
      <w:r w:rsidRPr="0006130C">
        <w:rPr>
          <w:rFonts w:eastAsia="TimesNewRomanPSMT" w:cs="Times New Roman"/>
          <w:sz w:val="28"/>
          <w:szCs w:val="28"/>
        </w:rPr>
        <w:t>-забезпечення</w:t>
      </w:r>
      <w:proofErr w:type="spellEnd"/>
      <w:r w:rsidRPr="0006130C">
        <w:rPr>
          <w:rFonts w:eastAsia="TimesNewRomanPSMT" w:cs="Times New Roman"/>
          <w:sz w:val="28"/>
          <w:szCs w:val="28"/>
        </w:rPr>
        <w:t xml:space="preserve"> програмами та антивірусним захистом.</w:t>
      </w:r>
    </w:p>
    <w:p w:rsidR="0006130C" w:rsidRPr="0006130C" w:rsidRDefault="0006130C" w:rsidP="0006130C">
      <w:pPr>
        <w:autoSpaceDE w:val="0"/>
        <w:jc w:val="both"/>
        <w:rPr>
          <w:rFonts w:eastAsia="TimesNewRomanPSMT" w:cs="Times New Roman"/>
          <w:sz w:val="28"/>
          <w:szCs w:val="28"/>
        </w:rPr>
      </w:pPr>
      <w:r w:rsidRPr="0006130C">
        <w:rPr>
          <w:rFonts w:eastAsia="TimesNewRomanPSMT" w:cs="Times New Roman"/>
          <w:sz w:val="28"/>
          <w:szCs w:val="28"/>
        </w:rPr>
        <w:lastRenderedPageBreak/>
        <w:t>б)  проведення супроводу систем  оповіщення ліцензованою організацією ;</w:t>
      </w:r>
    </w:p>
    <w:p w:rsidR="0006130C" w:rsidRPr="0006130C" w:rsidRDefault="0006130C" w:rsidP="0006130C">
      <w:pPr>
        <w:autoSpaceDE w:val="0"/>
        <w:jc w:val="both"/>
        <w:rPr>
          <w:rFonts w:eastAsia="TimesNewRomanPSMT" w:cs="Times New Roman"/>
          <w:sz w:val="28"/>
          <w:szCs w:val="28"/>
        </w:rPr>
      </w:pPr>
      <w:r w:rsidRPr="0006130C">
        <w:rPr>
          <w:rFonts w:eastAsia="TimesNewRomanPSMT" w:cs="Times New Roman"/>
          <w:sz w:val="28"/>
          <w:szCs w:val="28"/>
        </w:rPr>
        <w:t>- усунення збоїв</w:t>
      </w:r>
    </w:p>
    <w:p w:rsidR="0006130C" w:rsidRPr="0006130C" w:rsidRDefault="0006130C" w:rsidP="0006130C">
      <w:pPr>
        <w:autoSpaceDE w:val="0"/>
        <w:jc w:val="both"/>
        <w:rPr>
          <w:rFonts w:eastAsia="TimesNewRomanPSMT" w:cs="Times New Roman"/>
          <w:sz w:val="28"/>
          <w:szCs w:val="28"/>
        </w:rPr>
      </w:pPr>
      <w:r w:rsidRPr="0006130C">
        <w:rPr>
          <w:rFonts w:eastAsia="TimesNewRomanPSMT" w:cs="Times New Roman"/>
          <w:sz w:val="28"/>
          <w:szCs w:val="28"/>
        </w:rPr>
        <w:t>-  щомісячні перевірки технічного стану апаратури та технічних засобів оповіщення.</w:t>
      </w:r>
    </w:p>
    <w:p w:rsidR="0006130C" w:rsidRPr="0006130C" w:rsidRDefault="0006130C" w:rsidP="0006130C">
      <w:pPr>
        <w:autoSpaceDE w:val="0"/>
        <w:jc w:val="both"/>
        <w:rPr>
          <w:rFonts w:eastAsia="TimesNewRomanPSMT" w:cs="Times New Roman"/>
          <w:sz w:val="28"/>
          <w:szCs w:val="28"/>
        </w:rPr>
      </w:pPr>
      <w:r w:rsidRPr="0006130C">
        <w:rPr>
          <w:rFonts w:eastAsia="TimesNewRomanPSMT" w:cs="Times New Roman"/>
          <w:sz w:val="28"/>
          <w:szCs w:val="28"/>
        </w:rPr>
        <w:t xml:space="preserve">- запуск </w:t>
      </w:r>
      <w:proofErr w:type="spellStart"/>
      <w:r w:rsidRPr="0006130C">
        <w:rPr>
          <w:rFonts w:eastAsia="TimesNewRomanPSMT" w:cs="Times New Roman"/>
          <w:sz w:val="28"/>
          <w:szCs w:val="28"/>
        </w:rPr>
        <w:t>електросерен</w:t>
      </w:r>
      <w:proofErr w:type="spellEnd"/>
    </w:p>
    <w:p w:rsidR="0006130C" w:rsidRPr="0006130C" w:rsidRDefault="0006130C" w:rsidP="0006130C">
      <w:pPr>
        <w:autoSpaceDE w:val="0"/>
        <w:jc w:val="both"/>
        <w:rPr>
          <w:rFonts w:eastAsia="TimesNewRomanPSMT" w:cs="Times New Roman"/>
          <w:sz w:val="28"/>
          <w:szCs w:val="28"/>
        </w:rPr>
      </w:pPr>
      <w:r w:rsidRPr="0006130C">
        <w:rPr>
          <w:rFonts w:eastAsia="TimesNewRomanPSMT" w:cs="Times New Roman"/>
          <w:sz w:val="28"/>
          <w:szCs w:val="28"/>
        </w:rPr>
        <w:t>- реалізація розширень функціональних можливостей</w:t>
      </w:r>
    </w:p>
    <w:p w:rsidR="0006130C" w:rsidRPr="0006130C" w:rsidRDefault="0006130C" w:rsidP="0006130C">
      <w:pPr>
        <w:autoSpaceDE w:val="0"/>
        <w:jc w:val="both"/>
        <w:rPr>
          <w:rFonts w:eastAsia="TimesNewRomanPSMT" w:cs="Times New Roman"/>
          <w:sz w:val="28"/>
          <w:szCs w:val="28"/>
        </w:rPr>
      </w:pPr>
      <w:r w:rsidRPr="0006130C">
        <w:rPr>
          <w:rFonts w:eastAsia="TimesNewRomanPSMT" w:cs="Times New Roman"/>
          <w:sz w:val="28"/>
          <w:szCs w:val="28"/>
        </w:rPr>
        <w:t xml:space="preserve">   Фінансування Програми здійснюється за рахунок коштів місцевого бюджету, не заборонених чинним законодавством. Орієнтовний обсяг місцевого призначення – 50,0 тис. грн.</w:t>
      </w:r>
    </w:p>
    <w:p w:rsidR="0006130C" w:rsidRPr="0006130C" w:rsidRDefault="0006130C" w:rsidP="0006130C">
      <w:pPr>
        <w:autoSpaceDE w:val="0"/>
        <w:jc w:val="both"/>
        <w:rPr>
          <w:rFonts w:eastAsia="TimesNewRomanPSMT" w:cs="Times New Roman"/>
          <w:sz w:val="28"/>
          <w:szCs w:val="28"/>
        </w:rPr>
      </w:pPr>
      <w:r w:rsidRPr="0006130C">
        <w:rPr>
          <w:rFonts w:eastAsia="TimesNewRomanPSMT" w:cs="Times New Roman"/>
          <w:sz w:val="28"/>
          <w:szCs w:val="28"/>
        </w:rPr>
        <w:tab/>
        <w:t>Обсяги фінансування Програми затверджуються рішеннями міської ради в межах наявного фінансового ресурсу.</w:t>
      </w:r>
    </w:p>
    <w:p w:rsidR="0006130C" w:rsidRPr="0006130C" w:rsidRDefault="0006130C" w:rsidP="0006130C">
      <w:pPr>
        <w:autoSpaceDE w:val="0"/>
        <w:rPr>
          <w:rFonts w:eastAsia="TimesNewRomanPS-BoldMT" w:cs="Times New Roman"/>
          <w:b/>
          <w:bCs/>
          <w:sz w:val="28"/>
          <w:szCs w:val="28"/>
        </w:rPr>
      </w:pPr>
      <w:r w:rsidRPr="0006130C">
        <w:rPr>
          <w:rFonts w:eastAsia="TimesNewRomanPSMT" w:cs="Times New Roman"/>
          <w:sz w:val="28"/>
          <w:szCs w:val="28"/>
        </w:rPr>
        <w:t>Термін реалізації Програми: 2023рік.</w:t>
      </w:r>
    </w:p>
    <w:p w:rsidR="0006130C" w:rsidRPr="0006130C" w:rsidRDefault="0006130C" w:rsidP="0006130C">
      <w:pPr>
        <w:autoSpaceDE w:val="0"/>
        <w:jc w:val="center"/>
        <w:rPr>
          <w:rFonts w:eastAsia="TimesNewRomanPS-BoldMT" w:cs="Times New Roman"/>
          <w:b/>
          <w:bCs/>
          <w:sz w:val="28"/>
          <w:szCs w:val="28"/>
        </w:rPr>
      </w:pPr>
      <w:r w:rsidRPr="0006130C">
        <w:rPr>
          <w:rFonts w:eastAsia="TimesNewRomanPS-BoldMT" w:cs="Times New Roman"/>
          <w:b/>
          <w:bCs/>
          <w:sz w:val="28"/>
          <w:szCs w:val="28"/>
        </w:rPr>
        <w:t>Прогнозований обсяг ресурсного забезпечення Програми</w:t>
      </w:r>
    </w:p>
    <w:tbl>
      <w:tblPr>
        <w:tblW w:w="0" w:type="auto"/>
        <w:tblInd w:w="55" w:type="dxa"/>
        <w:tblLayout w:type="fixed"/>
        <w:tblCellMar>
          <w:top w:w="55" w:type="dxa"/>
          <w:left w:w="55" w:type="dxa"/>
          <w:bottom w:w="55" w:type="dxa"/>
          <w:right w:w="55" w:type="dxa"/>
        </w:tblCellMar>
        <w:tblLook w:val="0000"/>
      </w:tblPr>
      <w:tblGrid>
        <w:gridCol w:w="3090"/>
        <w:gridCol w:w="2070"/>
        <w:gridCol w:w="2460"/>
        <w:gridCol w:w="2035"/>
      </w:tblGrid>
      <w:tr w:rsidR="0006130C" w:rsidRPr="0006130C" w:rsidTr="00267637">
        <w:tc>
          <w:tcPr>
            <w:tcW w:w="3090" w:type="dxa"/>
            <w:vMerge w:val="restart"/>
            <w:tcBorders>
              <w:top w:val="single" w:sz="1" w:space="0" w:color="000000"/>
              <w:left w:val="single" w:sz="1" w:space="0" w:color="000000"/>
              <w:bottom w:val="single" w:sz="1" w:space="0" w:color="000000"/>
            </w:tcBorders>
            <w:shd w:val="clear" w:color="auto" w:fill="auto"/>
          </w:tcPr>
          <w:p w:rsidR="0006130C" w:rsidRPr="0006130C" w:rsidRDefault="0006130C" w:rsidP="00267637">
            <w:pPr>
              <w:jc w:val="both"/>
              <w:rPr>
                <w:rFonts w:eastAsia="TimesNewRomanPSMT" w:cs="Times New Roman"/>
                <w:sz w:val="28"/>
                <w:szCs w:val="28"/>
              </w:rPr>
            </w:pPr>
            <w:r w:rsidRPr="0006130C">
              <w:rPr>
                <w:rFonts w:eastAsia="TimesNewRomanPSMT" w:cs="Times New Roman"/>
                <w:sz w:val="28"/>
                <w:szCs w:val="28"/>
              </w:rPr>
              <w:t>Обсяг коштів, які пропонується залучити на</w:t>
            </w:r>
          </w:p>
          <w:p w:rsidR="0006130C" w:rsidRPr="0006130C" w:rsidRDefault="0006130C" w:rsidP="00267637">
            <w:pPr>
              <w:autoSpaceDE w:val="0"/>
              <w:jc w:val="both"/>
              <w:rPr>
                <w:rFonts w:eastAsia="TimesNewRomanPSMT" w:cs="Times New Roman"/>
                <w:sz w:val="28"/>
                <w:szCs w:val="28"/>
              </w:rPr>
            </w:pPr>
            <w:r w:rsidRPr="0006130C">
              <w:rPr>
                <w:rFonts w:eastAsia="TimesNewRomanPSMT" w:cs="Times New Roman"/>
                <w:sz w:val="28"/>
                <w:szCs w:val="28"/>
              </w:rPr>
              <w:t>виконання Програми</w:t>
            </w:r>
          </w:p>
        </w:tc>
        <w:tc>
          <w:tcPr>
            <w:tcW w:w="4530" w:type="dxa"/>
            <w:gridSpan w:val="2"/>
            <w:tcBorders>
              <w:top w:val="single" w:sz="1" w:space="0" w:color="000000"/>
              <w:left w:val="single" w:sz="1" w:space="0" w:color="000000"/>
              <w:bottom w:val="single" w:sz="1" w:space="0" w:color="000000"/>
            </w:tcBorders>
            <w:shd w:val="clear" w:color="auto" w:fill="auto"/>
          </w:tcPr>
          <w:p w:rsidR="0006130C" w:rsidRPr="0006130C" w:rsidRDefault="0006130C" w:rsidP="00267637">
            <w:pPr>
              <w:jc w:val="center"/>
              <w:rPr>
                <w:rFonts w:eastAsia="TimesNewRomanPSMT" w:cs="Times New Roman"/>
                <w:sz w:val="28"/>
                <w:szCs w:val="28"/>
              </w:rPr>
            </w:pPr>
            <w:r w:rsidRPr="0006130C">
              <w:rPr>
                <w:rFonts w:eastAsia="TimesNewRomanPSMT" w:cs="Times New Roman"/>
                <w:sz w:val="28"/>
                <w:szCs w:val="28"/>
              </w:rPr>
              <w:t xml:space="preserve">За роками виконання, </w:t>
            </w:r>
            <w:proofErr w:type="spellStart"/>
            <w:r w:rsidRPr="0006130C">
              <w:rPr>
                <w:rFonts w:eastAsia="TimesNewRomanPSMT" w:cs="Times New Roman"/>
                <w:sz w:val="28"/>
                <w:szCs w:val="28"/>
              </w:rPr>
              <w:t>тис.грн</w:t>
            </w:r>
            <w:proofErr w:type="spellEnd"/>
            <w:r w:rsidRPr="0006130C">
              <w:rPr>
                <w:rFonts w:eastAsia="TimesNewRomanPSMT" w:cs="Times New Roman"/>
                <w:sz w:val="28"/>
                <w:szCs w:val="28"/>
              </w:rPr>
              <w:t>.</w:t>
            </w:r>
          </w:p>
        </w:tc>
        <w:tc>
          <w:tcPr>
            <w:tcW w:w="2035" w:type="dxa"/>
            <w:vMerge w:val="restart"/>
            <w:tcBorders>
              <w:top w:val="single" w:sz="1" w:space="0" w:color="000000"/>
              <w:left w:val="single" w:sz="1" w:space="0" w:color="000000"/>
              <w:bottom w:val="single" w:sz="1" w:space="0" w:color="000000"/>
              <w:right w:val="single" w:sz="1" w:space="0" w:color="000000"/>
            </w:tcBorders>
            <w:shd w:val="clear" w:color="auto" w:fill="auto"/>
          </w:tcPr>
          <w:p w:rsidR="0006130C" w:rsidRPr="0006130C" w:rsidRDefault="0006130C" w:rsidP="00267637">
            <w:pPr>
              <w:jc w:val="both"/>
              <w:rPr>
                <w:rFonts w:eastAsia="TimesNewRomanPSMT" w:cs="Times New Roman"/>
                <w:sz w:val="28"/>
                <w:szCs w:val="28"/>
              </w:rPr>
            </w:pPr>
            <w:r w:rsidRPr="0006130C">
              <w:rPr>
                <w:rFonts w:eastAsia="TimesNewRomanPSMT" w:cs="Times New Roman"/>
                <w:sz w:val="28"/>
                <w:szCs w:val="28"/>
              </w:rPr>
              <w:t xml:space="preserve">Орієнтований обсяг </w:t>
            </w:r>
            <w:proofErr w:type="spellStart"/>
            <w:r w:rsidRPr="0006130C">
              <w:rPr>
                <w:rFonts w:eastAsia="TimesNewRomanPSMT" w:cs="Times New Roman"/>
                <w:sz w:val="28"/>
                <w:szCs w:val="28"/>
              </w:rPr>
              <w:t>фінансуван</w:t>
            </w:r>
            <w:proofErr w:type="spellEnd"/>
          </w:p>
          <w:p w:rsidR="0006130C" w:rsidRPr="0006130C" w:rsidRDefault="0006130C" w:rsidP="00267637">
            <w:pPr>
              <w:autoSpaceDE w:val="0"/>
              <w:jc w:val="both"/>
              <w:rPr>
                <w:rFonts w:eastAsia="TimesNewRomanPSMT" w:cs="Times New Roman"/>
                <w:sz w:val="28"/>
                <w:szCs w:val="28"/>
              </w:rPr>
            </w:pPr>
            <w:proofErr w:type="spellStart"/>
            <w:r w:rsidRPr="0006130C">
              <w:rPr>
                <w:rFonts w:eastAsia="TimesNewRomanPSMT" w:cs="Times New Roman"/>
                <w:sz w:val="28"/>
                <w:szCs w:val="28"/>
              </w:rPr>
              <w:t>ня</w:t>
            </w:r>
            <w:proofErr w:type="spellEnd"/>
            <w:r w:rsidRPr="0006130C">
              <w:rPr>
                <w:rFonts w:eastAsia="TimesNewRomanPSMT" w:cs="Times New Roman"/>
                <w:sz w:val="28"/>
                <w:szCs w:val="28"/>
              </w:rPr>
              <w:t xml:space="preserve"> витрат на</w:t>
            </w:r>
          </w:p>
          <w:p w:rsidR="0006130C" w:rsidRPr="0006130C" w:rsidRDefault="0006130C" w:rsidP="00267637">
            <w:pPr>
              <w:autoSpaceDE w:val="0"/>
              <w:jc w:val="both"/>
              <w:rPr>
                <w:rFonts w:eastAsia="TimesNewRomanPSMT" w:cs="Times New Roman"/>
                <w:sz w:val="28"/>
                <w:szCs w:val="28"/>
              </w:rPr>
            </w:pPr>
            <w:r w:rsidRPr="0006130C">
              <w:rPr>
                <w:rFonts w:eastAsia="TimesNewRomanPSMT" w:cs="Times New Roman"/>
                <w:sz w:val="28"/>
                <w:szCs w:val="28"/>
              </w:rPr>
              <w:t>виконання</w:t>
            </w:r>
          </w:p>
          <w:p w:rsidR="0006130C" w:rsidRPr="0006130C" w:rsidRDefault="0006130C" w:rsidP="00267637">
            <w:pPr>
              <w:autoSpaceDE w:val="0"/>
              <w:jc w:val="both"/>
              <w:rPr>
                <w:rFonts w:cs="Times New Roman"/>
                <w:sz w:val="28"/>
                <w:szCs w:val="28"/>
              </w:rPr>
            </w:pPr>
            <w:r w:rsidRPr="0006130C">
              <w:rPr>
                <w:rFonts w:eastAsia="TimesNewRomanPSMT" w:cs="Times New Roman"/>
                <w:sz w:val="28"/>
                <w:szCs w:val="28"/>
              </w:rPr>
              <w:t>Програми</w:t>
            </w:r>
          </w:p>
        </w:tc>
      </w:tr>
      <w:tr w:rsidR="0006130C" w:rsidRPr="0006130C" w:rsidTr="00267637">
        <w:tc>
          <w:tcPr>
            <w:tcW w:w="3090" w:type="dxa"/>
            <w:vMerge/>
            <w:tcBorders>
              <w:top w:val="single" w:sz="1" w:space="0" w:color="000000"/>
              <w:left w:val="single" w:sz="1" w:space="0" w:color="000000"/>
              <w:bottom w:val="single" w:sz="1" w:space="0" w:color="000000"/>
            </w:tcBorders>
            <w:shd w:val="clear" w:color="auto" w:fill="auto"/>
          </w:tcPr>
          <w:p w:rsidR="0006130C" w:rsidRPr="0006130C" w:rsidRDefault="0006130C" w:rsidP="00267637">
            <w:pPr>
              <w:pStyle w:val="a5"/>
              <w:snapToGrid w:val="0"/>
              <w:jc w:val="center"/>
              <w:rPr>
                <w:rFonts w:eastAsia="TimesNewRomanPS-BoldMT" w:cs="Times New Roman"/>
                <w:sz w:val="28"/>
                <w:szCs w:val="28"/>
              </w:rPr>
            </w:pPr>
          </w:p>
        </w:tc>
        <w:tc>
          <w:tcPr>
            <w:tcW w:w="2070" w:type="dxa"/>
            <w:tcBorders>
              <w:left w:val="single" w:sz="1" w:space="0" w:color="000000"/>
              <w:bottom w:val="single" w:sz="1" w:space="0" w:color="000000"/>
            </w:tcBorders>
            <w:shd w:val="clear" w:color="auto" w:fill="auto"/>
          </w:tcPr>
          <w:p w:rsidR="0006130C" w:rsidRPr="0006130C" w:rsidRDefault="0006130C" w:rsidP="00267637">
            <w:pPr>
              <w:pStyle w:val="a5"/>
              <w:jc w:val="center"/>
              <w:rPr>
                <w:rFonts w:eastAsia="TimesNewRomanPS-BoldMT" w:cs="Times New Roman"/>
                <w:sz w:val="28"/>
                <w:szCs w:val="28"/>
              </w:rPr>
            </w:pPr>
            <w:r w:rsidRPr="0006130C">
              <w:rPr>
                <w:rFonts w:eastAsia="TimesNewRomanPS-BoldMT" w:cs="Times New Roman"/>
                <w:sz w:val="28"/>
                <w:szCs w:val="28"/>
              </w:rPr>
              <w:t>2023</w:t>
            </w:r>
          </w:p>
        </w:tc>
        <w:tc>
          <w:tcPr>
            <w:tcW w:w="2460" w:type="dxa"/>
            <w:tcBorders>
              <w:left w:val="single" w:sz="1" w:space="0" w:color="000000"/>
              <w:bottom w:val="single" w:sz="1" w:space="0" w:color="000000"/>
            </w:tcBorders>
            <w:shd w:val="clear" w:color="auto" w:fill="auto"/>
          </w:tcPr>
          <w:p w:rsidR="0006130C" w:rsidRPr="0006130C" w:rsidRDefault="0006130C" w:rsidP="00267637">
            <w:pPr>
              <w:pStyle w:val="a5"/>
              <w:jc w:val="center"/>
              <w:rPr>
                <w:rFonts w:eastAsia="TimesNewRomanPS-BoldMT" w:cs="Times New Roman"/>
                <w:sz w:val="28"/>
                <w:szCs w:val="28"/>
              </w:rPr>
            </w:pPr>
          </w:p>
        </w:tc>
        <w:tc>
          <w:tcPr>
            <w:tcW w:w="2035" w:type="dxa"/>
            <w:vMerge/>
            <w:tcBorders>
              <w:top w:val="single" w:sz="1" w:space="0" w:color="000000"/>
              <w:left w:val="single" w:sz="1" w:space="0" w:color="000000"/>
              <w:bottom w:val="single" w:sz="1" w:space="0" w:color="000000"/>
              <w:right w:val="single" w:sz="1" w:space="0" w:color="000000"/>
            </w:tcBorders>
            <w:shd w:val="clear" w:color="auto" w:fill="auto"/>
          </w:tcPr>
          <w:p w:rsidR="0006130C" w:rsidRPr="0006130C" w:rsidRDefault="0006130C" w:rsidP="00267637">
            <w:pPr>
              <w:pStyle w:val="a5"/>
              <w:snapToGrid w:val="0"/>
              <w:jc w:val="center"/>
              <w:rPr>
                <w:rFonts w:eastAsia="TimesNewRomanPS-BoldMT" w:cs="Times New Roman"/>
                <w:sz w:val="28"/>
                <w:szCs w:val="28"/>
              </w:rPr>
            </w:pPr>
          </w:p>
        </w:tc>
      </w:tr>
      <w:tr w:rsidR="0006130C" w:rsidRPr="0006130C" w:rsidTr="00267637">
        <w:tc>
          <w:tcPr>
            <w:tcW w:w="3090" w:type="dxa"/>
            <w:tcBorders>
              <w:left w:val="single" w:sz="1" w:space="0" w:color="000000"/>
              <w:bottom w:val="single" w:sz="1" w:space="0" w:color="000000"/>
            </w:tcBorders>
            <w:shd w:val="clear" w:color="auto" w:fill="auto"/>
          </w:tcPr>
          <w:p w:rsidR="0006130C" w:rsidRPr="0006130C" w:rsidRDefault="0006130C" w:rsidP="00267637">
            <w:pPr>
              <w:jc w:val="both"/>
              <w:rPr>
                <w:rFonts w:eastAsia="TimesNewRomanPSMT" w:cs="Times New Roman"/>
                <w:sz w:val="28"/>
                <w:szCs w:val="28"/>
              </w:rPr>
            </w:pPr>
            <w:r w:rsidRPr="0006130C">
              <w:rPr>
                <w:rFonts w:eastAsia="TimesNewRomanPSMT" w:cs="Times New Roman"/>
                <w:sz w:val="28"/>
                <w:szCs w:val="28"/>
              </w:rPr>
              <w:t>Обсяг ресурсів</w:t>
            </w:r>
          </w:p>
          <w:p w:rsidR="0006130C" w:rsidRPr="0006130C" w:rsidRDefault="0006130C" w:rsidP="00267637">
            <w:pPr>
              <w:autoSpaceDE w:val="0"/>
              <w:jc w:val="both"/>
              <w:rPr>
                <w:rFonts w:eastAsia="TimesNewRomanPSMT" w:cs="Times New Roman"/>
                <w:sz w:val="28"/>
                <w:szCs w:val="28"/>
              </w:rPr>
            </w:pPr>
            <w:r w:rsidRPr="0006130C">
              <w:rPr>
                <w:rFonts w:eastAsia="TimesNewRomanPSMT" w:cs="Times New Roman"/>
                <w:sz w:val="28"/>
                <w:szCs w:val="28"/>
              </w:rPr>
              <w:t>всього, у тому</w:t>
            </w:r>
          </w:p>
          <w:p w:rsidR="0006130C" w:rsidRPr="0006130C" w:rsidRDefault="0006130C" w:rsidP="00267637">
            <w:pPr>
              <w:autoSpaceDE w:val="0"/>
              <w:jc w:val="both"/>
              <w:rPr>
                <w:rFonts w:eastAsia="TimesNewRomanPS-BoldMT" w:cs="Times New Roman"/>
                <w:sz w:val="28"/>
                <w:szCs w:val="28"/>
              </w:rPr>
            </w:pPr>
            <w:r w:rsidRPr="0006130C">
              <w:rPr>
                <w:rFonts w:eastAsia="TimesNewRomanPSMT" w:cs="Times New Roman"/>
                <w:sz w:val="28"/>
                <w:szCs w:val="28"/>
              </w:rPr>
              <w:t>числі:</w:t>
            </w:r>
          </w:p>
        </w:tc>
        <w:tc>
          <w:tcPr>
            <w:tcW w:w="2070" w:type="dxa"/>
            <w:tcBorders>
              <w:left w:val="single" w:sz="1" w:space="0" w:color="000000"/>
              <w:bottom w:val="single" w:sz="1" w:space="0" w:color="000000"/>
            </w:tcBorders>
            <w:shd w:val="clear" w:color="auto" w:fill="auto"/>
          </w:tcPr>
          <w:p w:rsidR="0006130C" w:rsidRPr="0006130C" w:rsidRDefault="0006130C" w:rsidP="00267637">
            <w:pPr>
              <w:pStyle w:val="a5"/>
              <w:jc w:val="center"/>
              <w:rPr>
                <w:rFonts w:eastAsia="TimesNewRomanPS-BoldMT" w:cs="Times New Roman"/>
                <w:sz w:val="28"/>
                <w:szCs w:val="28"/>
              </w:rPr>
            </w:pPr>
            <w:r w:rsidRPr="0006130C">
              <w:rPr>
                <w:rFonts w:eastAsia="TimesNewRomanPS-BoldMT" w:cs="Times New Roman"/>
                <w:sz w:val="28"/>
                <w:szCs w:val="28"/>
              </w:rPr>
              <w:t>50</w:t>
            </w:r>
          </w:p>
        </w:tc>
        <w:tc>
          <w:tcPr>
            <w:tcW w:w="2460" w:type="dxa"/>
            <w:tcBorders>
              <w:left w:val="single" w:sz="1" w:space="0" w:color="000000"/>
              <w:bottom w:val="single" w:sz="1" w:space="0" w:color="000000"/>
            </w:tcBorders>
            <w:shd w:val="clear" w:color="auto" w:fill="auto"/>
          </w:tcPr>
          <w:p w:rsidR="0006130C" w:rsidRPr="0006130C" w:rsidRDefault="0006130C" w:rsidP="00267637">
            <w:pPr>
              <w:pStyle w:val="a5"/>
              <w:jc w:val="center"/>
              <w:rPr>
                <w:rFonts w:eastAsia="TimesNewRomanPS-BoldMT" w:cs="Times New Roman"/>
                <w:sz w:val="28"/>
                <w:szCs w:val="28"/>
              </w:rPr>
            </w:pPr>
          </w:p>
        </w:tc>
        <w:tc>
          <w:tcPr>
            <w:tcW w:w="2035" w:type="dxa"/>
            <w:tcBorders>
              <w:left w:val="single" w:sz="1" w:space="0" w:color="000000"/>
              <w:bottom w:val="single" w:sz="1" w:space="0" w:color="000000"/>
              <w:right w:val="single" w:sz="1" w:space="0" w:color="000000"/>
            </w:tcBorders>
            <w:shd w:val="clear" w:color="auto" w:fill="auto"/>
          </w:tcPr>
          <w:p w:rsidR="0006130C" w:rsidRPr="0006130C" w:rsidRDefault="0006130C" w:rsidP="00267637">
            <w:pPr>
              <w:pStyle w:val="a5"/>
              <w:jc w:val="center"/>
              <w:rPr>
                <w:rFonts w:cs="Times New Roman"/>
                <w:sz w:val="28"/>
                <w:szCs w:val="28"/>
              </w:rPr>
            </w:pPr>
            <w:r w:rsidRPr="0006130C">
              <w:rPr>
                <w:rFonts w:eastAsia="TimesNewRomanPS-BoldMT" w:cs="Times New Roman"/>
                <w:sz w:val="28"/>
                <w:szCs w:val="28"/>
              </w:rPr>
              <w:t>50</w:t>
            </w:r>
          </w:p>
        </w:tc>
      </w:tr>
      <w:tr w:rsidR="0006130C" w:rsidRPr="0006130C" w:rsidTr="00267637">
        <w:tc>
          <w:tcPr>
            <w:tcW w:w="3090" w:type="dxa"/>
            <w:tcBorders>
              <w:left w:val="single" w:sz="1" w:space="0" w:color="000000"/>
              <w:bottom w:val="single" w:sz="1" w:space="0" w:color="000000"/>
            </w:tcBorders>
            <w:shd w:val="clear" w:color="auto" w:fill="auto"/>
          </w:tcPr>
          <w:p w:rsidR="0006130C" w:rsidRPr="0006130C" w:rsidRDefault="0006130C" w:rsidP="00267637">
            <w:pPr>
              <w:jc w:val="both"/>
              <w:rPr>
                <w:rFonts w:eastAsia="TimesNewRomanPSMT" w:cs="Times New Roman"/>
                <w:sz w:val="28"/>
                <w:szCs w:val="28"/>
              </w:rPr>
            </w:pPr>
            <w:r w:rsidRPr="0006130C">
              <w:rPr>
                <w:rFonts w:eastAsia="TimesNewRomanPSMT" w:cs="Times New Roman"/>
                <w:sz w:val="28"/>
                <w:szCs w:val="28"/>
              </w:rPr>
              <w:t>місцевий</w:t>
            </w:r>
          </w:p>
          <w:p w:rsidR="0006130C" w:rsidRPr="0006130C" w:rsidRDefault="0006130C" w:rsidP="00267637">
            <w:pPr>
              <w:autoSpaceDE w:val="0"/>
              <w:jc w:val="both"/>
              <w:rPr>
                <w:rFonts w:eastAsia="TimesNewRomanPS-BoldMT" w:cs="Times New Roman"/>
                <w:sz w:val="28"/>
                <w:szCs w:val="28"/>
              </w:rPr>
            </w:pPr>
            <w:r w:rsidRPr="0006130C">
              <w:rPr>
                <w:rFonts w:eastAsia="TimesNewRomanPSMT" w:cs="Times New Roman"/>
                <w:sz w:val="28"/>
                <w:szCs w:val="28"/>
              </w:rPr>
              <w:t>бюджет</w:t>
            </w:r>
          </w:p>
        </w:tc>
        <w:tc>
          <w:tcPr>
            <w:tcW w:w="2070" w:type="dxa"/>
            <w:tcBorders>
              <w:left w:val="single" w:sz="1" w:space="0" w:color="000000"/>
              <w:bottom w:val="single" w:sz="1" w:space="0" w:color="000000"/>
            </w:tcBorders>
            <w:shd w:val="clear" w:color="auto" w:fill="auto"/>
          </w:tcPr>
          <w:p w:rsidR="0006130C" w:rsidRPr="0006130C" w:rsidRDefault="0006130C" w:rsidP="00267637">
            <w:pPr>
              <w:pStyle w:val="a5"/>
              <w:jc w:val="center"/>
              <w:rPr>
                <w:rFonts w:eastAsia="TimesNewRomanPS-BoldMT" w:cs="Times New Roman"/>
                <w:sz w:val="28"/>
                <w:szCs w:val="28"/>
              </w:rPr>
            </w:pPr>
            <w:r w:rsidRPr="0006130C">
              <w:rPr>
                <w:rFonts w:eastAsia="TimesNewRomanPS-BoldMT" w:cs="Times New Roman"/>
                <w:sz w:val="28"/>
                <w:szCs w:val="28"/>
              </w:rPr>
              <w:t>50</w:t>
            </w:r>
          </w:p>
        </w:tc>
        <w:tc>
          <w:tcPr>
            <w:tcW w:w="2460" w:type="dxa"/>
            <w:tcBorders>
              <w:left w:val="single" w:sz="1" w:space="0" w:color="000000"/>
              <w:bottom w:val="single" w:sz="1" w:space="0" w:color="000000"/>
            </w:tcBorders>
            <w:shd w:val="clear" w:color="auto" w:fill="auto"/>
          </w:tcPr>
          <w:p w:rsidR="0006130C" w:rsidRPr="0006130C" w:rsidRDefault="0006130C" w:rsidP="00267637">
            <w:pPr>
              <w:pStyle w:val="a5"/>
              <w:jc w:val="center"/>
              <w:rPr>
                <w:rFonts w:eastAsia="TimesNewRomanPS-BoldMT" w:cs="Times New Roman"/>
                <w:sz w:val="28"/>
                <w:szCs w:val="28"/>
              </w:rPr>
            </w:pPr>
          </w:p>
        </w:tc>
        <w:tc>
          <w:tcPr>
            <w:tcW w:w="2035" w:type="dxa"/>
            <w:tcBorders>
              <w:left w:val="single" w:sz="1" w:space="0" w:color="000000"/>
              <w:bottom w:val="single" w:sz="1" w:space="0" w:color="000000"/>
              <w:right w:val="single" w:sz="1" w:space="0" w:color="000000"/>
            </w:tcBorders>
            <w:shd w:val="clear" w:color="auto" w:fill="auto"/>
          </w:tcPr>
          <w:p w:rsidR="0006130C" w:rsidRPr="0006130C" w:rsidRDefault="0006130C" w:rsidP="00267637">
            <w:pPr>
              <w:pStyle w:val="a5"/>
              <w:jc w:val="center"/>
              <w:rPr>
                <w:rFonts w:cs="Times New Roman"/>
                <w:sz w:val="28"/>
                <w:szCs w:val="28"/>
              </w:rPr>
            </w:pPr>
            <w:r w:rsidRPr="0006130C">
              <w:rPr>
                <w:rFonts w:eastAsia="TimesNewRomanPS-BoldMT" w:cs="Times New Roman"/>
                <w:sz w:val="28"/>
                <w:szCs w:val="28"/>
              </w:rPr>
              <w:t>50</w:t>
            </w:r>
          </w:p>
        </w:tc>
      </w:tr>
    </w:tbl>
    <w:p w:rsidR="0006130C" w:rsidRPr="0006130C" w:rsidRDefault="0006130C" w:rsidP="0006130C">
      <w:pPr>
        <w:autoSpaceDE w:val="0"/>
        <w:jc w:val="center"/>
        <w:rPr>
          <w:rFonts w:eastAsia="TimesNewRomanPSMT" w:cs="Times New Roman"/>
          <w:b/>
          <w:bCs/>
          <w:sz w:val="28"/>
          <w:szCs w:val="28"/>
        </w:rPr>
      </w:pPr>
    </w:p>
    <w:p w:rsidR="0006130C" w:rsidRPr="0006130C" w:rsidRDefault="0006130C" w:rsidP="0006130C">
      <w:pPr>
        <w:autoSpaceDE w:val="0"/>
        <w:rPr>
          <w:rFonts w:eastAsia="TimesNewRomanPSMT" w:cs="Times New Roman"/>
          <w:sz w:val="28"/>
          <w:szCs w:val="28"/>
        </w:rPr>
      </w:pPr>
      <w:r w:rsidRPr="0006130C">
        <w:rPr>
          <w:rFonts w:eastAsia="TimesNewRomanPSMT" w:cs="Times New Roman"/>
          <w:b/>
          <w:bCs/>
          <w:sz w:val="28"/>
          <w:szCs w:val="28"/>
        </w:rPr>
        <w:t xml:space="preserve">                                     </w:t>
      </w:r>
      <w:r w:rsidRPr="0006130C">
        <w:rPr>
          <w:rFonts w:eastAsia="TimesNewRomanPSMT" w:cs="Times New Roman"/>
          <w:sz w:val="28"/>
          <w:szCs w:val="28"/>
        </w:rPr>
        <w:t xml:space="preserve">5. </w:t>
      </w:r>
      <w:r w:rsidRPr="0006130C">
        <w:rPr>
          <w:rFonts w:eastAsia="TimesNewRomanPS-BoldMT" w:cs="Times New Roman"/>
          <w:b/>
          <w:bCs/>
          <w:sz w:val="28"/>
          <w:szCs w:val="28"/>
        </w:rPr>
        <w:t>Очікувані результати та ефективність Програми</w:t>
      </w:r>
    </w:p>
    <w:p w:rsidR="0006130C" w:rsidRPr="0006130C" w:rsidRDefault="0006130C" w:rsidP="0006130C">
      <w:pPr>
        <w:autoSpaceDE w:val="0"/>
        <w:jc w:val="both"/>
        <w:rPr>
          <w:rFonts w:eastAsia="TimesNewRomanPSMT" w:cs="Times New Roman"/>
          <w:sz w:val="28"/>
          <w:szCs w:val="28"/>
        </w:rPr>
      </w:pPr>
      <w:r w:rsidRPr="0006130C">
        <w:rPr>
          <w:rFonts w:eastAsia="TimesNewRomanPSMT" w:cs="Times New Roman"/>
          <w:sz w:val="28"/>
          <w:szCs w:val="28"/>
        </w:rPr>
        <w:lastRenderedPageBreak/>
        <w:tab/>
        <w:t>Завдяки виконанню Програми,  система оповіщення та інформатизації ЦЗ міста забезпечить ефективне функціонування та виконання завдань відповідно до законодавства і дасть змогу:</w:t>
      </w:r>
    </w:p>
    <w:p w:rsidR="0006130C" w:rsidRPr="0006130C" w:rsidRDefault="0006130C" w:rsidP="0006130C">
      <w:pPr>
        <w:autoSpaceDE w:val="0"/>
        <w:jc w:val="both"/>
        <w:rPr>
          <w:rFonts w:eastAsia="TimesNewRomanPSMT" w:cs="Times New Roman"/>
          <w:sz w:val="28"/>
          <w:szCs w:val="28"/>
        </w:rPr>
      </w:pPr>
      <w:r w:rsidRPr="0006130C">
        <w:rPr>
          <w:rFonts w:eastAsia="TimesNewRomanPSMT" w:cs="Times New Roman"/>
          <w:sz w:val="28"/>
          <w:szCs w:val="28"/>
        </w:rPr>
        <w:t>- оперативно залучати необхідні людські, фінансові, матеріальні та інші ресурси</w:t>
      </w:r>
    </w:p>
    <w:p w:rsidR="0006130C" w:rsidRPr="0006130C" w:rsidRDefault="0006130C" w:rsidP="0006130C">
      <w:pPr>
        <w:autoSpaceDE w:val="0"/>
        <w:jc w:val="both"/>
        <w:rPr>
          <w:rFonts w:eastAsia="TimesNewRomanPSMT" w:cs="Times New Roman"/>
          <w:sz w:val="28"/>
          <w:szCs w:val="28"/>
        </w:rPr>
      </w:pPr>
      <w:r w:rsidRPr="0006130C">
        <w:rPr>
          <w:rFonts w:eastAsia="TimesNewRomanPSMT" w:cs="Times New Roman"/>
          <w:sz w:val="28"/>
          <w:szCs w:val="28"/>
        </w:rPr>
        <w:t>для виконання завдань із запобігання надзвичайним ситуаціям і ліквідації їх наслідків;</w:t>
      </w:r>
    </w:p>
    <w:p w:rsidR="0006130C" w:rsidRPr="0006130C" w:rsidRDefault="0006130C" w:rsidP="0006130C">
      <w:pPr>
        <w:autoSpaceDE w:val="0"/>
        <w:jc w:val="both"/>
        <w:rPr>
          <w:rFonts w:eastAsia="TimesNewRomanPSMT" w:cs="Times New Roman"/>
          <w:sz w:val="28"/>
          <w:szCs w:val="28"/>
        </w:rPr>
      </w:pPr>
      <w:r w:rsidRPr="0006130C">
        <w:rPr>
          <w:rFonts w:eastAsia="TimesNewRomanPSMT" w:cs="Times New Roman"/>
          <w:sz w:val="28"/>
          <w:szCs w:val="28"/>
        </w:rPr>
        <w:t>- своєчасно інформувати відповідні органи міської влади і населення про загрозу та виникнення надзвичайних ситуацій;</w:t>
      </w:r>
    </w:p>
    <w:p w:rsidR="0006130C" w:rsidRPr="0006130C" w:rsidRDefault="0006130C" w:rsidP="0006130C">
      <w:pPr>
        <w:autoSpaceDE w:val="0"/>
        <w:jc w:val="both"/>
        <w:rPr>
          <w:rFonts w:eastAsia="TimesNewRomanPSMT" w:cs="Times New Roman"/>
          <w:sz w:val="28"/>
          <w:szCs w:val="28"/>
        </w:rPr>
      </w:pPr>
      <w:r w:rsidRPr="0006130C">
        <w:rPr>
          <w:rFonts w:eastAsia="TimesNewRomanPSMT" w:cs="Times New Roman"/>
          <w:sz w:val="28"/>
          <w:szCs w:val="28"/>
        </w:rPr>
        <w:t>- забезпечити надійне керівництво органами управління та силами Цивільного захисту міста під час загрози та виникнення надзвичайних ситуацій;</w:t>
      </w:r>
    </w:p>
    <w:p w:rsidR="0006130C" w:rsidRPr="0006130C" w:rsidRDefault="0006130C" w:rsidP="0006130C">
      <w:pPr>
        <w:autoSpaceDE w:val="0"/>
        <w:jc w:val="both"/>
        <w:rPr>
          <w:rFonts w:eastAsia="TimesNewRomanPSMT" w:cs="Times New Roman"/>
          <w:sz w:val="28"/>
          <w:szCs w:val="28"/>
        </w:rPr>
      </w:pPr>
      <w:r w:rsidRPr="0006130C">
        <w:rPr>
          <w:rFonts w:eastAsia="TimesNewRomanPSMT" w:cs="Times New Roman"/>
          <w:sz w:val="28"/>
          <w:szCs w:val="28"/>
        </w:rPr>
        <w:t xml:space="preserve"> Безперебійна і якісна робота автоматизованої системи централізованого оповіщення дозволить значно скоротити загальні витрати на створення підсистеми оповіщення і забезпечить комплексне використання ресурсів системи зв’язку та оповіщення.</w:t>
      </w:r>
    </w:p>
    <w:p w:rsidR="0006130C" w:rsidRPr="0006130C" w:rsidRDefault="0006130C" w:rsidP="0006130C">
      <w:pPr>
        <w:autoSpaceDE w:val="0"/>
        <w:jc w:val="center"/>
        <w:rPr>
          <w:rFonts w:eastAsia="TimesNewRomanPSMT" w:cs="Times New Roman"/>
          <w:sz w:val="28"/>
          <w:szCs w:val="28"/>
        </w:rPr>
      </w:pPr>
      <w:r w:rsidRPr="0006130C">
        <w:rPr>
          <w:rFonts w:eastAsia="TimesNewRomanPSMT" w:cs="Times New Roman"/>
          <w:sz w:val="28"/>
          <w:szCs w:val="28"/>
        </w:rPr>
        <w:t xml:space="preserve">                            6. </w:t>
      </w:r>
      <w:r w:rsidRPr="0006130C">
        <w:rPr>
          <w:rFonts w:eastAsia="TimesNewRomanPS-BoldMT" w:cs="Times New Roman"/>
          <w:b/>
          <w:bCs/>
          <w:sz w:val="28"/>
          <w:szCs w:val="28"/>
        </w:rPr>
        <w:t>Координація та контроль за ходом виконання Програми</w:t>
      </w:r>
    </w:p>
    <w:p w:rsidR="0006130C" w:rsidRPr="0006130C" w:rsidRDefault="0006130C" w:rsidP="0006130C">
      <w:pPr>
        <w:autoSpaceDE w:val="0"/>
        <w:jc w:val="both"/>
        <w:rPr>
          <w:rFonts w:eastAsia="TimesNewRomanPSMT" w:cs="Times New Roman"/>
          <w:sz w:val="28"/>
          <w:szCs w:val="28"/>
        </w:rPr>
      </w:pPr>
      <w:r w:rsidRPr="0006130C">
        <w:rPr>
          <w:rFonts w:eastAsia="TimesNewRomanPSMT" w:cs="Times New Roman"/>
          <w:sz w:val="28"/>
          <w:szCs w:val="28"/>
        </w:rPr>
        <w:tab/>
        <w:t xml:space="preserve">Безпосередній контроль за виконанням заходів і завдань Програми та координація діяльності між виконавцями Програми здійснюється депутатською комісією з питань надзвичайних ситуацій та цивільного захисту населення </w:t>
      </w:r>
      <w:proofErr w:type="spellStart"/>
      <w:r w:rsidRPr="0006130C">
        <w:rPr>
          <w:rFonts w:eastAsia="TimesNewRomanPSMT" w:cs="Times New Roman"/>
          <w:sz w:val="28"/>
          <w:szCs w:val="28"/>
        </w:rPr>
        <w:t>Городоцької</w:t>
      </w:r>
      <w:proofErr w:type="spellEnd"/>
      <w:r w:rsidRPr="0006130C">
        <w:rPr>
          <w:rFonts w:eastAsia="TimesNewRomanPSMT" w:cs="Times New Roman"/>
          <w:sz w:val="28"/>
          <w:szCs w:val="28"/>
        </w:rPr>
        <w:t xml:space="preserve"> міської ради. Контроль за цільовим та ефективним використанням коштів, спрямованих на забезпечення виконання Програми, здійснюють головні розпорядники коштів. Головний розпорядник коштів подає до фінансового управління </w:t>
      </w:r>
      <w:proofErr w:type="spellStart"/>
      <w:r w:rsidRPr="0006130C">
        <w:rPr>
          <w:rFonts w:eastAsia="TimesNewRomanPSMT" w:cs="Times New Roman"/>
          <w:sz w:val="28"/>
          <w:szCs w:val="28"/>
        </w:rPr>
        <w:t>Городоцької</w:t>
      </w:r>
      <w:proofErr w:type="spellEnd"/>
      <w:r w:rsidRPr="0006130C">
        <w:rPr>
          <w:rFonts w:eastAsia="TimesNewRomanPSMT" w:cs="Times New Roman"/>
          <w:sz w:val="28"/>
          <w:szCs w:val="28"/>
        </w:rPr>
        <w:t xml:space="preserve"> міської ради бюджетний запит на фінансування Програми за рахунок коштів міського бюджету на бюджетний рік.</w:t>
      </w:r>
    </w:p>
    <w:p w:rsidR="0006130C" w:rsidRPr="0006130C" w:rsidRDefault="0006130C" w:rsidP="0006130C">
      <w:pPr>
        <w:autoSpaceDE w:val="0"/>
        <w:jc w:val="both"/>
        <w:rPr>
          <w:rFonts w:eastAsia="TimesNewRomanPS-BoldMT" w:cs="Times New Roman"/>
          <w:b/>
          <w:bCs/>
          <w:sz w:val="28"/>
          <w:szCs w:val="28"/>
        </w:rPr>
      </w:pPr>
      <w:r w:rsidRPr="0006130C">
        <w:rPr>
          <w:rFonts w:eastAsia="TimesNewRomanPSMT" w:cs="Times New Roman"/>
          <w:sz w:val="28"/>
          <w:szCs w:val="28"/>
        </w:rPr>
        <w:tab/>
      </w:r>
    </w:p>
    <w:p w:rsidR="0006130C" w:rsidRPr="004024D5" w:rsidRDefault="0006130C" w:rsidP="0006130C">
      <w:pPr>
        <w:spacing w:after="0" w:line="240" w:lineRule="auto"/>
        <w:jc w:val="both"/>
        <w:rPr>
          <w:rFonts w:ascii="Century" w:eastAsia="Calibri" w:hAnsi="Century" w:cs="Times New Roman"/>
          <w:b/>
          <w:sz w:val="28"/>
          <w:szCs w:val="28"/>
        </w:rPr>
      </w:pPr>
      <w:r>
        <w:rPr>
          <w:rFonts w:eastAsia="TimesNewRomanPS-BoldMT"/>
          <w:b/>
          <w:bCs/>
          <w:sz w:val="28"/>
          <w:szCs w:val="28"/>
        </w:rPr>
        <w:t>С</w:t>
      </w:r>
      <w:r w:rsidRPr="0006130C">
        <w:rPr>
          <w:rFonts w:eastAsia="TimesNewRomanPS-BoldMT"/>
          <w:b/>
          <w:bCs/>
          <w:sz w:val="28"/>
          <w:szCs w:val="28"/>
        </w:rPr>
        <w:t xml:space="preserve">екретар сесії </w:t>
      </w:r>
      <w:r w:rsidRPr="00FC4A73">
        <w:rPr>
          <w:rFonts w:eastAsia="TimesNewRomanPS-BoldMT"/>
          <w:b/>
          <w:bCs/>
        </w:rPr>
        <w:t xml:space="preserve">   </w:t>
      </w:r>
    </w:p>
    <w:sectPr w:rsidR="0006130C" w:rsidRPr="004024D5" w:rsidSect="0065011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charset w:val="CC"/>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F14D6"/>
    <w:multiLevelType w:val="multilevel"/>
    <w:tmpl w:val="2FE27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597668"/>
    <w:multiLevelType w:val="multilevel"/>
    <w:tmpl w:val="8A4640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FC04A2"/>
    <w:multiLevelType w:val="hybridMultilevel"/>
    <w:tmpl w:val="135886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0613EAF"/>
    <w:multiLevelType w:val="multilevel"/>
    <w:tmpl w:val="F3CED6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26496F"/>
    <w:multiLevelType w:val="multilevel"/>
    <w:tmpl w:val="C8B4479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F6E19D9"/>
    <w:multiLevelType w:val="hybridMultilevel"/>
    <w:tmpl w:val="1C5A248E"/>
    <w:lvl w:ilvl="0" w:tplc="131A546C">
      <w:start w:val="1"/>
      <w:numFmt w:val="decimal"/>
      <w:lvlText w:val="%1."/>
      <w:lvlJc w:val="left"/>
      <w:pPr>
        <w:ind w:left="1065" w:hanging="7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741810D2"/>
    <w:multiLevelType w:val="multilevel"/>
    <w:tmpl w:val="D4CAC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E282380"/>
    <w:multiLevelType w:val="multilevel"/>
    <w:tmpl w:val="4976AB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lvl w:ilvl="0">
        <w:numFmt w:val="decimal"/>
        <w:lvlText w:val="%1."/>
        <w:lvlJc w:val="left"/>
      </w:lvl>
    </w:lvlOverride>
  </w:num>
  <w:num w:numId="3">
    <w:abstractNumId w:val="0"/>
  </w:num>
  <w:num w:numId="4">
    <w:abstractNumId w:val="7"/>
    <w:lvlOverride w:ilvl="0">
      <w:lvl w:ilvl="0">
        <w:numFmt w:val="decimal"/>
        <w:lvlText w:val="%1."/>
        <w:lvlJc w:val="left"/>
      </w:lvl>
    </w:lvlOverride>
  </w:num>
  <w:num w:numId="5">
    <w:abstractNumId w:val="3"/>
    <w:lvlOverride w:ilvl="0">
      <w:lvl w:ilvl="0">
        <w:numFmt w:val="decimal"/>
        <w:lvlText w:val="%1."/>
        <w:lvlJc w:val="left"/>
      </w:lvl>
    </w:lvlOverride>
  </w:num>
  <w:num w:numId="6">
    <w:abstractNumId w:val="4"/>
    <w:lvlOverride w:ilvl="0">
      <w:lvl w:ilvl="0">
        <w:numFmt w:val="decimal"/>
        <w:lvlText w:val="%1."/>
        <w:lvlJc w:val="left"/>
      </w:lvl>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characterSpacingControl w:val="doNotCompress"/>
  <w:compat/>
  <w:rsids>
    <w:rsidRoot w:val="008E08B8"/>
    <w:rsid w:val="0006130C"/>
    <w:rsid w:val="000817C9"/>
    <w:rsid w:val="001B65DE"/>
    <w:rsid w:val="002C01B7"/>
    <w:rsid w:val="002D4CD5"/>
    <w:rsid w:val="00307130"/>
    <w:rsid w:val="003821D6"/>
    <w:rsid w:val="003E5365"/>
    <w:rsid w:val="004024D5"/>
    <w:rsid w:val="00442326"/>
    <w:rsid w:val="00650117"/>
    <w:rsid w:val="00685FD7"/>
    <w:rsid w:val="00695C20"/>
    <w:rsid w:val="006D4DC8"/>
    <w:rsid w:val="0078466E"/>
    <w:rsid w:val="008400FB"/>
    <w:rsid w:val="00863EF9"/>
    <w:rsid w:val="00877F44"/>
    <w:rsid w:val="008E08B8"/>
    <w:rsid w:val="00983994"/>
    <w:rsid w:val="009E4D1F"/>
    <w:rsid w:val="00A900CE"/>
    <w:rsid w:val="00AA6EDC"/>
    <w:rsid w:val="00AC2F9F"/>
    <w:rsid w:val="00B166E2"/>
    <w:rsid w:val="00B242D2"/>
    <w:rsid w:val="00B80817"/>
    <w:rsid w:val="00B84AA0"/>
    <w:rsid w:val="00C60BBF"/>
    <w:rsid w:val="00C8610D"/>
    <w:rsid w:val="00CD3B8F"/>
    <w:rsid w:val="00D5771B"/>
    <w:rsid w:val="00DB7704"/>
    <w:rsid w:val="00DE2708"/>
    <w:rsid w:val="00E501B3"/>
    <w:rsid w:val="00EC0D34"/>
    <w:rsid w:val="00EC0E5A"/>
    <w:rsid w:val="00F46949"/>
    <w:rsid w:val="00F65384"/>
    <w:rsid w:val="00F94B8A"/>
    <w:rsid w:val="00F95E59"/>
    <w:rsid w:val="00FE55F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8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E08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E08B8"/>
    <w:rPr>
      <w:rFonts w:ascii="Tahoma" w:hAnsi="Tahoma" w:cs="Tahoma"/>
      <w:sz w:val="16"/>
      <w:szCs w:val="16"/>
    </w:rPr>
  </w:style>
  <w:style w:type="paragraph" w:customStyle="1" w:styleId="tc2">
    <w:name w:val="tc2"/>
    <w:basedOn w:val="a"/>
    <w:rsid w:val="00DB7704"/>
    <w:pPr>
      <w:spacing w:after="0" w:line="300" w:lineRule="atLeast"/>
      <w:jc w:val="center"/>
    </w:pPr>
    <w:rPr>
      <w:rFonts w:ascii="Times New Roman" w:eastAsia="Times New Roman" w:hAnsi="Times New Roman" w:cs="Times New Roman"/>
      <w:sz w:val="24"/>
      <w:szCs w:val="24"/>
      <w:lang w:val="ru-RU" w:eastAsia="ru-RU"/>
    </w:rPr>
  </w:style>
  <w:style w:type="paragraph" w:customStyle="1" w:styleId="a5">
    <w:name w:val="Содержимое таблицы"/>
    <w:basedOn w:val="a"/>
    <w:rsid w:val="0006130C"/>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s>
</file>

<file path=word/webSettings.xml><?xml version="1.0" encoding="utf-8"?>
<w:webSettings xmlns:r="http://schemas.openxmlformats.org/officeDocument/2006/relationships" xmlns:w="http://schemas.openxmlformats.org/wordprocessingml/2006/main">
  <w:divs>
    <w:div w:id="862980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search.ligazakon.ua/l_flib1.nsf/LookupFiles/kp111242_img_001.gif/$file/kp111242_img_001.gif"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6</Pages>
  <Words>5047</Words>
  <Characters>2878</Characters>
  <Application>Microsoft Office Word</Application>
  <DocSecurity>0</DocSecurity>
  <Lines>23</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Martun</dc:creator>
  <cp:lastModifiedBy>1</cp:lastModifiedBy>
  <cp:revision>10</cp:revision>
  <cp:lastPrinted>2022-11-11T07:59:00Z</cp:lastPrinted>
  <dcterms:created xsi:type="dcterms:W3CDTF">2013-09-09T16:04:00Z</dcterms:created>
  <dcterms:modified xsi:type="dcterms:W3CDTF">2009-01-01T02:18:00Z</dcterms:modified>
</cp:coreProperties>
</file>