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735" w:rsidRPr="009C4735" w:rsidRDefault="008738D3" w:rsidP="009C4735">
      <w:pPr>
        <w:shd w:val="clear" w:color="auto" w:fill="FFFFFF"/>
        <w:spacing w:line="276" w:lineRule="auto"/>
        <w:jc w:val="center"/>
        <w:rPr>
          <w:rFonts w:ascii="Century" w:eastAsia="Calibri" w:hAnsi="Century"/>
          <w:lang w:eastAsia="ru-RU"/>
        </w:rPr>
      </w:pPr>
      <w:bookmarkStart w:id="0" w:name="_Hlk62647722"/>
      <w:r w:rsidRPr="009C4735">
        <w:rPr>
          <w:rFonts w:ascii="Century" w:eastAsia="Calibri" w:hAnsi="Century"/>
          <w:noProof/>
        </w:rPr>
        <w:drawing>
          <wp:inline distT="0" distB="0" distL="0" distR="0">
            <wp:extent cx="564515"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515" cy="628015"/>
                    </a:xfrm>
                    <a:prstGeom prst="rect">
                      <a:avLst/>
                    </a:prstGeom>
                    <a:noFill/>
                    <a:ln>
                      <a:noFill/>
                    </a:ln>
                  </pic:spPr>
                </pic:pic>
              </a:graphicData>
            </a:graphic>
          </wp:inline>
        </w:drawing>
      </w:r>
    </w:p>
    <w:p w:rsidR="009C4735" w:rsidRPr="009C4735" w:rsidRDefault="009C4735" w:rsidP="009C4735">
      <w:pPr>
        <w:shd w:val="clear" w:color="auto" w:fill="FFFFFF"/>
        <w:jc w:val="center"/>
        <w:rPr>
          <w:rFonts w:ascii="Century" w:eastAsia="Calibri" w:hAnsi="Century"/>
          <w:sz w:val="32"/>
          <w:szCs w:val="32"/>
          <w:lang w:eastAsia="ru-RU"/>
        </w:rPr>
      </w:pPr>
      <w:r w:rsidRPr="009C4735">
        <w:rPr>
          <w:rFonts w:ascii="Century" w:eastAsia="Calibri" w:hAnsi="Century"/>
          <w:sz w:val="32"/>
          <w:szCs w:val="32"/>
          <w:lang w:eastAsia="ru-RU"/>
        </w:rPr>
        <w:t>УКРАЇНА</w:t>
      </w:r>
    </w:p>
    <w:p w:rsidR="009C4735" w:rsidRPr="009C4735" w:rsidRDefault="009C4735" w:rsidP="009C4735">
      <w:pPr>
        <w:shd w:val="clear" w:color="auto" w:fill="FFFFFF"/>
        <w:jc w:val="center"/>
        <w:rPr>
          <w:rFonts w:ascii="Century" w:eastAsia="Calibri" w:hAnsi="Century"/>
          <w:b/>
          <w:sz w:val="32"/>
          <w:lang w:eastAsia="ru-RU"/>
        </w:rPr>
      </w:pPr>
      <w:r w:rsidRPr="009C4735">
        <w:rPr>
          <w:rFonts w:ascii="Century" w:eastAsia="Calibri" w:hAnsi="Century"/>
          <w:b/>
          <w:sz w:val="32"/>
          <w:lang w:eastAsia="ru-RU"/>
        </w:rPr>
        <w:t>ГОРОДОЦЬКА МІСЬКА РАДА</w:t>
      </w:r>
    </w:p>
    <w:p w:rsidR="009C4735" w:rsidRPr="009C4735" w:rsidRDefault="009C4735" w:rsidP="009C4735">
      <w:pPr>
        <w:shd w:val="clear" w:color="auto" w:fill="FFFFFF"/>
        <w:jc w:val="center"/>
        <w:rPr>
          <w:rFonts w:ascii="Century" w:eastAsia="Calibri" w:hAnsi="Century"/>
          <w:sz w:val="32"/>
          <w:lang w:eastAsia="ru-RU"/>
        </w:rPr>
      </w:pPr>
      <w:r w:rsidRPr="009C4735">
        <w:rPr>
          <w:rFonts w:ascii="Century" w:eastAsia="Calibri" w:hAnsi="Century"/>
          <w:sz w:val="32"/>
          <w:lang w:eastAsia="ru-RU"/>
        </w:rPr>
        <w:t>ЛЬВІВСЬКОЇ ОБЛАСТІ</w:t>
      </w:r>
    </w:p>
    <w:p w:rsidR="009C4735" w:rsidRPr="009C4735" w:rsidRDefault="00750084" w:rsidP="009C4735">
      <w:pPr>
        <w:shd w:val="clear" w:color="auto" w:fill="FFFFFF"/>
        <w:jc w:val="center"/>
        <w:rPr>
          <w:rFonts w:ascii="Century" w:eastAsia="Calibri" w:hAnsi="Century"/>
          <w:b/>
          <w:sz w:val="28"/>
          <w:szCs w:val="28"/>
          <w:lang w:eastAsia="ru-RU"/>
        </w:rPr>
      </w:pPr>
      <w:r>
        <w:rPr>
          <w:rFonts w:ascii="Century" w:eastAsia="Calibri" w:hAnsi="Century"/>
          <w:b/>
          <w:sz w:val="32"/>
          <w:szCs w:val="32"/>
          <w:lang w:val="ru-RU" w:eastAsia="ru-RU"/>
        </w:rPr>
        <w:t xml:space="preserve">27 </w:t>
      </w:r>
      <w:r w:rsidR="009C4735" w:rsidRPr="009C4735">
        <w:rPr>
          <w:rFonts w:ascii="Century" w:eastAsia="Calibri" w:hAnsi="Century"/>
          <w:b/>
          <w:caps/>
          <w:sz w:val="28"/>
          <w:szCs w:val="28"/>
          <w:lang w:eastAsia="ru-RU"/>
        </w:rPr>
        <w:t>сесія восьмого скликання</w:t>
      </w:r>
    </w:p>
    <w:p w:rsidR="009C4735" w:rsidRPr="009C4735" w:rsidRDefault="009C4735" w:rsidP="009C4735">
      <w:pPr>
        <w:spacing w:line="276" w:lineRule="auto"/>
        <w:jc w:val="center"/>
        <w:rPr>
          <w:rFonts w:ascii="Century" w:eastAsia="Calibri" w:hAnsi="Century"/>
          <w:b/>
          <w:sz w:val="28"/>
          <w:szCs w:val="28"/>
          <w:lang w:eastAsia="ru-RU"/>
        </w:rPr>
      </w:pPr>
    </w:p>
    <w:p w:rsidR="009C4735" w:rsidRPr="009C4735" w:rsidRDefault="009C4735" w:rsidP="009C4735">
      <w:pPr>
        <w:spacing w:line="276" w:lineRule="auto"/>
        <w:jc w:val="center"/>
        <w:rPr>
          <w:rFonts w:ascii="Century" w:eastAsia="Calibri" w:hAnsi="Century"/>
          <w:b/>
          <w:sz w:val="36"/>
          <w:szCs w:val="36"/>
          <w:lang w:eastAsia="ru-RU"/>
        </w:rPr>
      </w:pPr>
      <w:r w:rsidRPr="009C4735">
        <w:rPr>
          <w:rFonts w:ascii="Century" w:eastAsia="Calibri" w:hAnsi="Century"/>
          <w:b/>
          <w:sz w:val="36"/>
          <w:szCs w:val="36"/>
          <w:lang w:eastAsia="ru-RU"/>
        </w:rPr>
        <w:t xml:space="preserve">РІШЕННЯ № </w:t>
      </w:r>
      <w:r w:rsidR="00E76077">
        <w:rPr>
          <w:rFonts w:ascii="Century" w:eastAsia="Calibri" w:hAnsi="Century"/>
          <w:b/>
          <w:sz w:val="36"/>
          <w:szCs w:val="36"/>
          <w:lang w:eastAsia="ru-RU"/>
        </w:rPr>
        <w:t>8</w:t>
      </w:r>
    </w:p>
    <w:p w:rsidR="009C4735" w:rsidRPr="009C4735" w:rsidRDefault="00976671" w:rsidP="009C4735">
      <w:pPr>
        <w:jc w:val="both"/>
        <w:rPr>
          <w:rFonts w:ascii="Century" w:eastAsia="Calibri" w:hAnsi="Century"/>
          <w:sz w:val="28"/>
          <w:szCs w:val="28"/>
          <w:lang w:eastAsia="ru-RU"/>
        </w:rPr>
      </w:pPr>
      <w:r>
        <w:rPr>
          <w:rFonts w:ascii="Century" w:eastAsia="Calibri" w:hAnsi="Century"/>
          <w:sz w:val="28"/>
          <w:szCs w:val="28"/>
          <w:lang w:eastAsia="ru-RU"/>
        </w:rPr>
        <w:t xml:space="preserve">15 </w:t>
      </w:r>
      <w:r w:rsidR="003E22E5">
        <w:rPr>
          <w:rFonts w:ascii="Century" w:eastAsia="Calibri" w:hAnsi="Century"/>
          <w:sz w:val="28"/>
          <w:szCs w:val="28"/>
          <w:lang w:eastAsia="ru-RU"/>
        </w:rPr>
        <w:t>грудня</w:t>
      </w:r>
      <w:r w:rsidR="009C4735" w:rsidRPr="009C4735">
        <w:rPr>
          <w:rFonts w:ascii="Century" w:eastAsia="Calibri" w:hAnsi="Century"/>
          <w:sz w:val="28"/>
          <w:szCs w:val="28"/>
          <w:lang w:eastAsia="ru-RU"/>
        </w:rPr>
        <w:t xml:space="preserve"> 202</w:t>
      </w:r>
      <w:r w:rsidR="00FB56CA">
        <w:rPr>
          <w:rFonts w:ascii="Century" w:eastAsia="Calibri" w:hAnsi="Century"/>
          <w:sz w:val="28"/>
          <w:szCs w:val="28"/>
          <w:lang w:eastAsia="ru-RU"/>
        </w:rPr>
        <w:t>2</w:t>
      </w:r>
      <w:r w:rsidR="009C4735" w:rsidRPr="009C4735">
        <w:rPr>
          <w:rFonts w:ascii="Century" w:eastAsia="Calibri" w:hAnsi="Century"/>
          <w:sz w:val="28"/>
          <w:szCs w:val="28"/>
          <w:lang w:eastAsia="ru-RU"/>
        </w:rPr>
        <w:t xml:space="preserve"> року</w:t>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750084">
        <w:rPr>
          <w:rFonts w:ascii="Century" w:eastAsia="Calibri" w:hAnsi="Century"/>
          <w:sz w:val="28"/>
          <w:szCs w:val="28"/>
          <w:lang w:eastAsia="ru-RU"/>
        </w:rPr>
        <w:t xml:space="preserve">                        </w:t>
      </w:r>
      <w:r w:rsidR="009C4735" w:rsidRPr="009C4735">
        <w:rPr>
          <w:rFonts w:ascii="Century" w:eastAsia="Calibri" w:hAnsi="Century"/>
          <w:sz w:val="28"/>
          <w:szCs w:val="28"/>
          <w:lang w:eastAsia="ru-RU"/>
        </w:rPr>
        <w:t xml:space="preserve">  м. Городок</w:t>
      </w:r>
    </w:p>
    <w:bookmarkEnd w:id="0"/>
    <w:p w:rsidR="008A25A6" w:rsidRPr="009C4735" w:rsidRDefault="008A25A6" w:rsidP="008A25A6">
      <w:pPr>
        <w:autoSpaceDE w:val="0"/>
        <w:autoSpaceDN w:val="0"/>
        <w:adjustRightInd w:val="0"/>
        <w:spacing w:line="288" w:lineRule="atLeast"/>
        <w:jc w:val="center"/>
        <w:rPr>
          <w:rFonts w:ascii="Century" w:hAnsi="Century"/>
          <w:sz w:val="28"/>
          <w:szCs w:val="28"/>
        </w:rPr>
      </w:pPr>
    </w:p>
    <w:p w:rsidR="00F850C6" w:rsidRPr="009C4735" w:rsidRDefault="009C4735" w:rsidP="003C10A4">
      <w:pPr>
        <w:widowControl w:val="0"/>
        <w:tabs>
          <w:tab w:val="left" w:pos="540"/>
        </w:tabs>
        <w:spacing w:line="276" w:lineRule="auto"/>
        <w:jc w:val="both"/>
        <w:rPr>
          <w:rFonts w:ascii="Century" w:hAnsi="Century" w:cs="Times New Roman CYR"/>
          <w:b/>
          <w:bCs/>
          <w:sz w:val="28"/>
          <w:szCs w:val="28"/>
        </w:rPr>
      </w:pPr>
      <w:r w:rsidRPr="009C4735">
        <w:rPr>
          <w:rFonts w:ascii="Century" w:hAnsi="Century"/>
          <w:b/>
          <w:bCs/>
          <w:sz w:val="28"/>
          <w:szCs w:val="28"/>
        </w:rPr>
        <w:t xml:space="preserve">Про </w:t>
      </w:r>
      <w:r w:rsidR="003C10A4">
        <w:rPr>
          <w:rFonts w:ascii="Century" w:hAnsi="Century"/>
          <w:b/>
          <w:bCs/>
          <w:sz w:val="28"/>
          <w:szCs w:val="28"/>
        </w:rPr>
        <w:t xml:space="preserve">затвердження Програми </w:t>
      </w:r>
      <w:r w:rsidR="003C10A4" w:rsidRPr="003C10A4">
        <w:rPr>
          <w:rFonts w:ascii="Century" w:hAnsi="Century"/>
          <w:b/>
          <w:bCs/>
          <w:sz w:val="28"/>
          <w:szCs w:val="28"/>
        </w:rPr>
        <w:t xml:space="preserve">розвитку </w:t>
      </w:r>
      <w:r w:rsidR="00F12D83">
        <w:rPr>
          <w:rFonts w:ascii="Century" w:hAnsi="Century"/>
          <w:b/>
          <w:bCs/>
          <w:sz w:val="28"/>
          <w:szCs w:val="28"/>
        </w:rPr>
        <w:t xml:space="preserve">партнерства, міжнародної технічної допомоги, промоції </w:t>
      </w:r>
      <w:proofErr w:type="spellStart"/>
      <w:r w:rsidR="003C10A4" w:rsidRPr="003C10A4">
        <w:rPr>
          <w:rFonts w:ascii="Century" w:hAnsi="Century"/>
          <w:b/>
          <w:bCs/>
          <w:sz w:val="28"/>
          <w:szCs w:val="28"/>
        </w:rPr>
        <w:t>Горо</w:t>
      </w:r>
      <w:r w:rsidR="00F12D83">
        <w:rPr>
          <w:rFonts w:ascii="Century" w:hAnsi="Century"/>
          <w:b/>
          <w:bCs/>
          <w:sz w:val="28"/>
          <w:szCs w:val="28"/>
        </w:rPr>
        <w:t>доцької</w:t>
      </w:r>
      <w:proofErr w:type="spellEnd"/>
      <w:r w:rsidR="00F12D83">
        <w:rPr>
          <w:rFonts w:ascii="Century" w:hAnsi="Century"/>
          <w:b/>
          <w:bCs/>
          <w:sz w:val="28"/>
          <w:szCs w:val="28"/>
        </w:rPr>
        <w:t xml:space="preserve"> міської ради</w:t>
      </w:r>
      <w:r w:rsidR="003C10A4" w:rsidRPr="003C10A4">
        <w:rPr>
          <w:rFonts w:ascii="Century" w:hAnsi="Century"/>
          <w:b/>
          <w:bCs/>
          <w:sz w:val="28"/>
          <w:szCs w:val="28"/>
        </w:rPr>
        <w:t xml:space="preserve"> та співпраці з громадськими організаціями на 2023–2025 роки</w:t>
      </w:r>
    </w:p>
    <w:p w:rsidR="009C4735" w:rsidRPr="00750084" w:rsidRDefault="009C4735" w:rsidP="009C4735">
      <w:pPr>
        <w:widowControl w:val="0"/>
        <w:tabs>
          <w:tab w:val="left" w:pos="540"/>
        </w:tabs>
        <w:spacing w:line="276" w:lineRule="auto"/>
        <w:rPr>
          <w:rFonts w:ascii="Century" w:hAnsi="Century"/>
          <w:sz w:val="28"/>
          <w:szCs w:val="28"/>
        </w:rPr>
      </w:pPr>
    </w:p>
    <w:p w:rsidR="003C10A4" w:rsidRPr="00750084" w:rsidRDefault="003C10A4" w:rsidP="003C10A4">
      <w:pPr>
        <w:ind w:firstLine="709"/>
        <w:jc w:val="both"/>
        <w:rPr>
          <w:rFonts w:ascii="Century" w:hAnsi="Century"/>
          <w:sz w:val="28"/>
          <w:szCs w:val="28"/>
        </w:rPr>
      </w:pPr>
      <w:r w:rsidRPr="00750084">
        <w:rPr>
          <w:rFonts w:ascii="Century" w:hAnsi="Century"/>
          <w:sz w:val="28"/>
          <w:szCs w:val="28"/>
        </w:rPr>
        <w:t>Керуючись ст. 27, 52 Закону України «Про місцеве</w:t>
      </w:r>
      <w:r w:rsidR="00750084">
        <w:rPr>
          <w:rFonts w:ascii="Century" w:hAnsi="Century"/>
          <w:sz w:val="28"/>
          <w:szCs w:val="28"/>
        </w:rPr>
        <w:t xml:space="preserve"> </w:t>
      </w:r>
      <w:r w:rsidRPr="00750084">
        <w:rPr>
          <w:rFonts w:ascii="Century" w:hAnsi="Century"/>
          <w:sz w:val="28"/>
          <w:szCs w:val="28"/>
        </w:rPr>
        <w:t>самоврядування в Україні», Законом України «Про транскордонне</w:t>
      </w:r>
      <w:r w:rsidR="00750084">
        <w:rPr>
          <w:rFonts w:ascii="Century" w:hAnsi="Century"/>
          <w:sz w:val="28"/>
          <w:szCs w:val="28"/>
        </w:rPr>
        <w:t xml:space="preserve"> </w:t>
      </w:r>
      <w:r w:rsidRPr="00750084">
        <w:rPr>
          <w:rFonts w:ascii="Century" w:hAnsi="Century"/>
          <w:sz w:val="28"/>
          <w:szCs w:val="28"/>
        </w:rPr>
        <w:t>співробітництво», постановою</w:t>
      </w:r>
      <w:r w:rsidR="00750084">
        <w:rPr>
          <w:rFonts w:ascii="Century" w:hAnsi="Century"/>
          <w:sz w:val="28"/>
          <w:szCs w:val="28"/>
        </w:rPr>
        <w:t xml:space="preserve"> </w:t>
      </w:r>
      <w:r w:rsidRPr="00750084">
        <w:rPr>
          <w:rFonts w:ascii="Century" w:hAnsi="Century"/>
          <w:sz w:val="28"/>
          <w:szCs w:val="28"/>
        </w:rPr>
        <w:t>Кабінету</w:t>
      </w:r>
      <w:r w:rsidR="00750084">
        <w:rPr>
          <w:rFonts w:ascii="Century" w:hAnsi="Century"/>
          <w:sz w:val="28"/>
          <w:szCs w:val="28"/>
        </w:rPr>
        <w:t xml:space="preserve"> </w:t>
      </w:r>
      <w:r w:rsidRPr="00750084">
        <w:rPr>
          <w:rFonts w:ascii="Century" w:hAnsi="Century"/>
          <w:sz w:val="28"/>
          <w:szCs w:val="28"/>
        </w:rPr>
        <w:t>Міністрів</w:t>
      </w:r>
      <w:r w:rsidR="00750084">
        <w:rPr>
          <w:rFonts w:ascii="Century" w:hAnsi="Century"/>
          <w:sz w:val="28"/>
          <w:szCs w:val="28"/>
        </w:rPr>
        <w:t xml:space="preserve"> </w:t>
      </w:r>
      <w:r w:rsidRPr="00750084">
        <w:rPr>
          <w:rFonts w:ascii="Century" w:hAnsi="Century"/>
          <w:sz w:val="28"/>
          <w:szCs w:val="28"/>
        </w:rPr>
        <w:t>України</w:t>
      </w:r>
      <w:r w:rsidR="00750084">
        <w:rPr>
          <w:rFonts w:ascii="Century" w:hAnsi="Century"/>
          <w:sz w:val="28"/>
          <w:szCs w:val="28"/>
        </w:rPr>
        <w:t xml:space="preserve"> від 15 лютого 200</w:t>
      </w:r>
      <w:r w:rsidRPr="00750084">
        <w:rPr>
          <w:rFonts w:ascii="Century" w:hAnsi="Century"/>
          <w:sz w:val="28"/>
          <w:szCs w:val="28"/>
        </w:rPr>
        <w:t>2 року № 153 «Про створення</w:t>
      </w:r>
      <w:r w:rsidR="00750084">
        <w:rPr>
          <w:rFonts w:ascii="Century" w:hAnsi="Century"/>
          <w:sz w:val="28"/>
          <w:szCs w:val="28"/>
        </w:rPr>
        <w:t xml:space="preserve"> </w:t>
      </w:r>
      <w:r w:rsidRPr="00750084">
        <w:rPr>
          <w:rFonts w:ascii="Century" w:hAnsi="Century"/>
          <w:sz w:val="28"/>
          <w:szCs w:val="28"/>
        </w:rPr>
        <w:t>єдиної</w:t>
      </w:r>
      <w:r w:rsidR="00750084">
        <w:rPr>
          <w:rFonts w:ascii="Century" w:hAnsi="Century"/>
          <w:sz w:val="28"/>
          <w:szCs w:val="28"/>
        </w:rPr>
        <w:t xml:space="preserve"> </w:t>
      </w:r>
      <w:r w:rsidRPr="00750084">
        <w:rPr>
          <w:rFonts w:ascii="Century" w:hAnsi="Century"/>
          <w:sz w:val="28"/>
          <w:szCs w:val="28"/>
        </w:rPr>
        <w:t>системи</w:t>
      </w:r>
      <w:r w:rsidR="00750084">
        <w:rPr>
          <w:rFonts w:ascii="Century" w:hAnsi="Century"/>
          <w:sz w:val="28"/>
          <w:szCs w:val="28"/>
        </w:rPr>
        <w:t xml:space="preserve"> </w:t>
      </w:r>
      <w:r w:rsidRPr="00750084">
        <w:rPr>
          <w:rFonts w:ascii="Century" w:hAnsi="Century"/>
          <w:sz w:val="28"/>
          <w:szCs w:val="28"/>
        </w:rPr>
        <w:t>залучення, використання та моніторингу</w:t>
      </w:r>
      <w:r w:rsidR="00750084">
        <w:rPr>
          <w:rFonts w:ascii="Century" w:hAnsi="Century"/>
          <w:sz w:val="28"/>
          <w:szCs w:val="28"/>
        </w:rPr>
        <w:t xml:space="preserve"> </w:t>
      </w:r>
      <w:r w:rsidRPr="00750084">
        <w:rPr>
          <w:rFonts w:ascii="Century" w:hAnsi="Century"/>
          <w:sz w:val="28"/>
          <w:szCs w:val="28"/>
        </w:rPr>
        <w:t>міжнародної</w:t>
      </w:r>
      <w:r w:rsidR="00750084">
        <w:rPr>
          <w:rFonts w:ascii="Century" w:hAnsi="Century"/>
          <w:sz w:val="28"/>
          <w:szCs w:val="28"/>
        </w:rPr>
        <w:t xml:space="preserve"> </w:t>
      </w:r>
      <w:r w:rsidRPr="00750084">
        <w:rPr>
          <w:rFonts w:ascii="Century" w:hAnsi="Century"/>
          <w:sz w:val="28"/>
          <w:szCs w:val="28"/>
        </w:rPr>
        <w:t>технічної</w:t>
      </w:r>
      <w:r w:rsidR="00750084">
        <w:rPr>
          <w:rFonts w:ascii="Century" w:hAnsi="Century"/>
          <w:sz w:val="28"/>
          <w:szCs w:val="28"/>
        </w:rPr>
        <w:t xml:space="preserve"> </w:t>
      </w:r>
      <w:r w:rsidRPr="00750084">
        <w:rPr>
          <w:rFonts w:ascii="Century" w:hAnsi="Century"/>
          <w:sz w:val="28"/>
          <w:szCs w:val="28"/>
        </w:rPr>
        <w:t>допомоги», з метою створення</w:t>
      </w:r>
      <w:r w:rsidR="00750084">
        <w:rPr>
          <w:rFonts w:ascii="Century" w:hAnsi="Century"/>
          <w:sz w:val="28"/>
          <w:szCs w:val="28"/>
        </w:rPr>
        <w:t xml:space="preserve"> </w:t>
      </w:r>
      <w:r w:rsidRPr="00750084">
        <w:rPr>
          <w:rFonts w:ascii="Century" w:hAnsi="Century"/>
          <w:sz w:val="28"/>
          <w:szCs w:val="28"/>
        </w:rPr>
        <w:t>сприятливих умов для поглиблення</w:t>
      </w:r>
      <w:r w:rsidR="00750084">
        <w:rPr>
          <w:rFonts w:ascii="Century" w:hAnsi="Century"/>
          <w:sz w:val="28"/>
          <w:szCs w:val="28"/>
        </w:rPr>
        <w:t xml:space="preserve"> </w:t>
      </w:r>
      <w:r w:rsidRPr="00750084">
        <w:rPr>
          <w:rFonts w:ascii="Century" w:hAnsi="Century"/>
          <w:sz w:val="28"/>
          <w:szCs w:val="28"/>
        </w:rPr>
        <w:t>міжнародного</w:t>
      </w:r>
      <w:r w:rsidR="00750084">
        <w:rPr>
          <w:rFonts w:ascii="Century" w:hAnsi="Century"/>
          <w:sz w:val="28"/>
          <w:szCs w:val="28"/>
        </w:rPr>
        <w:t xml:space="preserve"> </w:t>
      </w:r>
      <w:r w:rsidRPr="00750084">
        <w:rPr>
          <w:rFonts w:ascii="Century" w:hAnsi="Century"/>
          <w:sz w:val="28"/>
          <w:szCs w:val="28"/>
        </w:rPr>
        <w:t>співробітництва, реалізації</w:t>
      </w:r>
      <w:r w:rsidR="00750084">
        <w:rPr>
          <w:rFonts w:ascii="Century" w:hAnsi="Century"/>
          <w:sz w:val="28"/>
          <w:szCs w:val="28"/>
        </w:rPr>
        <w:t xml:space="preserve"> євро інтеграційної </w:t>
      </w:r>
      <w:r w:rsidRPr="00750084">
        <w:rPr>
          <w:rFonts w:ascii="Century" w:hAnsi="Century"/>
          <w:sz w:val="28"/>
          <w:szCs w:val="28"/>
        </w:rPr>
        <w:t>політики</w:t>
      </w:r>
      <w:r w:rsidR="00750084">
        <w:rPr>
          <w:rFonts w:ascii="Century" w:hAnsi="Century"/>
          <w:sz w:val="28"/>
          <w:szCs w:val="28"/>
        </w:rPr>
        <w:t xml:space="preserve"> </w:t>
      </w:r>
      <w:r w:rsidRPr="00750084">
        <w:rPr>
          <w:rFonts w:ascii="Century" w:hAnsi="Century"/>
          <w:sz w:val="28"/>
          <w:szCs w:val="28"/>
        </w:rPr>
        <w:t>України на місцевому</w:t>
      </w:r>
      <w:r w:rsidR="00750084">
        <w:rPr>
          <w:rFonts w:ascii="Century" w:hAnsi="Century"/>
          <w:sz w:val="28"/>
          <w:szCs w:val="28"/>
        </w:rPr>
        <w:t xml:space="preserve"> </w:t>
      </w:r>
      <w:r w:rsidRPr="00750084">
        <w:rPr>
          <w:rFonts w:ascii="Century" w:hAnsi="Century"/>
          <w:sz w:val="28"/>
          <w:szCs w:val="28"/>
        </w:rPr>
        <w:t>рівні, отримання та використання</w:t>
      </w:r>
      <w:r w:rsidR="00750084">
        <w:rPr>
          <w:rFonts w:ascii="Century" w:hAnsi="Century"/>
          <w:sz w:val="28"/>
          <w:szCs w:val="28"/>
        </w:rPr>
        <w:t xml:space="preserve"> </w:t>
      </w:r>
      <w:r w:rsidRPr="00750084">
        <w:rPr>
          <w:rFonts w:ascii="Century" w:hAnsi="Century"/>
          <w:sz w:val="28"/>
          <w:szCs w:val="28"/>
        </w:rPr>
        <w:t>міжнародної</w:t>
      </w:r>
      <w:r w:rsidR="00750084">
        <w:rPr>
          <w:rFonts w:ascii="Century" w:hAnsi="Century"/>
          <w:sz w:val="28"/>
          <w:szCs w:val="28"/>
        </w:rPr>
        <w:t xml:space="preserve"> </w:t>
      </w:r>
      <w:r w:rsidRPr="00750084">
        <w:rPr>
          <w:rFonts w:ascii="Century" w:hAnsi="Century"/>
          <w:sz w:val="28"/>
          <w:szCs w:val="28"/>
        </w:rPr>
        <w:t>технічної</w:t>
      </w:r>
      <w:r w:rsidR="00750084">
        <w:rPr>
          <w:rFonts w:ascii="Century" w:hAnsi="Century"/>
          <w:sz w:val="28"/>
          <w:szCs w:val="28"/>
        </w:rPr>
        <w:t xml:space="preserve"> </w:t>
      </w:r>
      <w:r w:rsidRPr="00750084">
        <w:rPr>
          <w:rFonts w:ascii="Century" w:hAnsi="Century"/>
          <w:sz w:val="28"/>
          <w:szCs w:val="28"/>
        </w:rPr>
        <w:t>допомоги, міська рада</w:t>
      </w:r>
    </w:p>
    <w:p w:rsidR="00F850C6" w:rsidRPr="00750084" w:rsidRDefault="00F850C6" w:rsidP="003C10A4">
      <w:pPr>
        <w:spacing w:line="276" w:lineRule="auto"/>
        <w:jc w:val="both"/>
        <w:rPr>
          <w:rFonts w:ascii="Century" w:hAnsi="Century"/>
          <w:i/>
          <w:sz w:val="28"/>
          <w:szCs w:val="28"/>
        </w:rPr>
      </w:pPr>
    </w:p>
    <w:p w:rsidR="00F850C6" w:rsidRDefault="00F850C6" w:rsidP="009C4735">
      <w:pPr>
        <w:spacing w:line="276" w:lineRule="auto"/>
        <w:jc w:val="center"/>
        <w:rPr>
          <w:rFonts w:ascii="Century" w:hAnsi="Century"/>
          <w:b/>
          <w:bCs/>
          <w:sz w:val="28"/>
          <w:szCs w:val="28"/>
        </w:rPr>
      </w:pPr>
      <w:r w:rsidRPr="009C4735">
        <w:rPr>
          <w:rFonts w:ascii="Century" w:hAnsi="Century"/>
          <w:b/>
          <w:bCs/>
          <w:sz w:val="28"/>
          <w:szCs w:val="28"/>
        </w:rPr>
        <w:t>В</w:t>
      </w:r>
      <w:r w:rsidR="00750084">
        <w:rPr>
          <w:rFonts w:ascii="Century" w:hAnsi="Century"/>
          <w:b/>
          <w:bCs/>
          <w:sz w:val="28"/>
          <w:szCs w:val="28"/>
        </w:rPr>
        <w:t xml:space="preserve"> </w:t>
      </w:r>
      <w:r w:rsidRPr="009C4735">
        <w:rPr>
          <w:rFonts w:ascii="Century" w:hAnsi="Century"/>
          <w:b/>
          <w:bCs/>
          <w:sz w:val="28"/>
          <w:szCs w:val="28"/>
        </w:rPr>
        <w:t>И</w:t>
      </w:r>
      <w:r w:rsidR="00750084">
        <w:rPr>
          <w:rFonts w:ascii="Century" w:hAnsi="Century"/>
          <w:b/>
          <w:bCs/>
          <w:sz w:val="28"/>
          <w:szCs w:val="28"/>
        </w:rPr>
        <w:t xml:space="preserve"> </w:t>
      </w:r>
      <w:r w:rsidRPr="009C4735">
        <w:rPr>
          <w:rFonts w:ascii="Century" w:hAnsi="Century"/>
          <w:b/>
          <w:bCs/>
          <w:sz w:val="28"/>
          <w:szCs w:val="28"/>
        </w:rPr>
        <w:t>Р</w:t>
      </w:r>
      <w:r w:rsidR="00750084">
        <w:rPr>
          <w:rFonts w:ascii="Century" w:hAnsi="Century"/>
          <w:b/>
          <w:bCs/>
          <w:sz w:val="28"/>
          <w:szCs w:val="28"/>
        </w:rPr>
        <w:t xml:space="preserve"> </w:t>
      </w:r>
      <w:r w:rsidRPr="009C4735">
        <w:rPr>
          <w:rFonts w:ascii="Century" w:hAnsi="Century"/>
          <w:b/>
          <w:bCs/>
          <w:sz w:val="28"/>
          <w:szCs w:val="28"/>
        </w:rPr>
        <w:t>І</w:t>
      </w:r>
      <w:r w:rsidR="00750084">
        <w:rPr>
          <w:rFonts w:ascii="Century" w:hAnsi="Century"/>
          <w:b/>
          <w:bCs/>
          <w:sz w:val="28"/>
          <w:szCs w:val="28"/>
        </w:rPr>
        <w:t xml:space="preserve"> </w:t>
      </w:r>
      <w:r w:rsidRPr="009C4735">
        <w:rPr>
          <w:rFonts w:ascii="Century" w:hAnsi="Century"/>
          <w:b/>
          <w:bCs/>
          <w:sz w:val="28"/>
          <w:szCs w:val="28"/>
        </w:rPr>
        <w:t>Ш</w:t>
      </w:r>
      <w:r w:rsidR="00750084">
        <w:rPr>
          <w:rFonts w:ascii="Century" w:hAnsi="Century"/>
          <w:b/>
          <w:bCs/>
          <w:sz w:val="28"/>
          <w:szCs w:val="28"/>
        </w:rPr>
        <w:t xml:space="preserve"> </w:t>
      </w:r>
      <w:r w:rsidRPr="009C4735">
        <w:rPr>
          <w:rFonts w:ascii="Century" w:hAnsi="Century"/>
          <w:b/>
          <w:bCs/>
          <w:sz w:val="28"/>
          <w:szCs w:val="28"/>
        </w:rPr>
        <w:t>И</w:t>
      </w:r>
      <w:r w:rsidR="00750084">
        <w:rPr>
          <w:rFonts w:ascii="Century" w:hAnsi="Century"/>
          <w:b/>
          <w:bCs/>
          <w:sz w:val="28"/>
          <w:szCs w:val="28"/>
        </w:rPr>
        <w:t xml:space="preserve"> </w:t>
      </w:r>
      <w:r w:rsidRPr="009C4735">
        <w:rPr>
          <w:rFonts w:ascii="Century" w:hAnsi="Century"/>
          <w:b/>
          <w:bCs/>
          <w:sz w:val="28"/>
          <w:szCs w:val="28"/>
        </w:rPr>
        <w:t>Л</w:t>
      </w:r>
      <w:r w:rsidR="00750084">
        <w:rPr>
          <w:rFonts w:ascii="Century" w:hAnsi="Century"/>
          <w:b/>
          <w:bCs/>
          <w:sz w:val="28"/>
          <w:szCs w:val="28"/>
        </w:rPr>
        <w:t xml:space="preserve"> </w:t>
      </w:r>
      <w:r w:rsidRPr="009C4735">
        <w:rPr>
          <w:rFonts w:ascii="Century" w:hAnsi="Century"/>
          <w:b/>
          <w:bCs/>
          <w:sz w:val="28"/>
          <w:szCs w:val="28"/>
        </w:rPr>
        <w:t>А:</w:t>
      </w:r>
    </w:p>
    <w:p w:rsidR="009C4735" w:rsidRPr="009C4735" w:rsidRDefault="009C4735" w:rsidP="009C4735">
      <w:pPr>
        <w:spacing w:line="276" w:lineRule="auto"/>
        <w:jc w:val="center"/>
        <w:rPr>
          <w:rFonts w:ascii="Century" w:hAnsi="Century"/>
          <w:b/>
          <w:bCs/>
          <w:sz w:val="28"/>
          <w:szCs w:val="28"/>
        </w:rPr>
      </w:pPr>
    </w:p>
    <w:p w:rsidR="00C5003F" w:rsidRPr="009C4735" w:rsidRDefault="00DF2D38" w:rsidP="00E461CB">
      <w:pPr>
        <w:widowControl w:val="0"/>
        <w:shd w:val="clear" w:color="auto" w:fill="FFFFFF"/>
        <w:tabs>
          <w:tab w:val="right" w:pos="142"/>
        </w:tabs>
        <w:autoSpaceDE w:val="0"/>
        <w:autoSpaceDN w:val="0"/>
        <w:adjustRightInd w:val="0"/>
        <w:spacing w:after="120" w:line="276" w:lineRule="auto"/>
        <w:jc w:val="both"/>
        <w:rPr>
          <w:rFonts w:ascii="Century" w:hAnsi="Century"/>
          <w:sz w:val="28"/>
          <w:szCs w:val="28"/>
        </w:rPr>
      </w:pPr>
      <w:r w:rsidRPr="009C4735">
        <w:rPr>
          <w:rFonts w:ascii="Century" w:hAnsi="Century"/>
          <w:sz w:val="28"/>
          <w:szCs w:val="28"/>
        </w:rPr>
        <w:t>1.</w:t>
      </w:r>
      <w:r w:rsidR="00E461CB">
        <w:rPr>
          <w:rFonts w:ascii="Century" w:hAnsi="Century"/>
          <w:sz w:val="28"/>
          <w:szCs w:val="28"/>
        </w:rPr>
        <w:tab/>
      </w:r>
      <w:r w:rsidR="003C10A4">
        <w:rPr>
          <w:rFonts w:ascii="Century" w:hAnsi="Century"/>
          <w:sz w:val="28"/>
          <w:szCs w:val="28"/>
        </w:rPr>
        <w:t xml:space="preserve">Затвердити </w:t>
      </w:r>
      <w:r w:rsidR="003C10A4" w:rsidRPr="003C10A4">
        <w:rPr>
          <w:rFonts w:ascii="Century" w:hAnsi="Century"/>
          <w:sz w:val="28"/>
          <w:szCs w:val="28"/>
        </w:rPr>
        <w:t>Програм</w:t>
      </w:r>
      <w:r w:rsidR="003C10A4">
        <w:rPr>
          <w:rFonts w:ascii="Century" w:hAnsi="Century"/>
          <w:sz w:val="28"/>
          <w:szCs w:val="28"/>
        </w:rPr>
        <w:t>у</w:t>
      </w:r>
      <w:r w:rsidR="003C10A4" w:rsidRPr="003C10A4">
        <w:rPr>
          <w:rFonts w:ascii="Century" w:hAnsi="Century"/>
          <w:sz w:val="28"/>
          <w:szCs w:val="28"/>
        </w:rPr>
        <w:t xml:space="preserve"> розвитку</w:t>
      </w:r>
      <w:r w:rsidR="00F12D83">
        <w:rPr>
          <w:rFonts w:ascii="Century" w:hAnsi="Century"/>
          <w:sz w:val="28"/>
          <w:szCs w:val="28"/>
        </w:rPr>
        <w:t xml:space="preserve"> партнерства,</w:t>
      </w:r>
      <w:r w:rsidR="003C10A4" w:rsidRPr="003C10A4">
        <w:rPr>
          <w:rFonts w:ascii="Century" w:hAnsi="Century"/>
          <w:sz w:val="28"/>
          <w:szCs w:val="28"/>
        </w:rPr>
        <w:t xml:space="preserve"> </w:t>
      </w:r>
      <w:r w:rsidR="00F12D83" w:rsidRPr="003C10A4">
        <w:rPr>
          <w:rFonts w:ascii="Century" w:hAnsi="Century"/>
          <w:sz w:val="28"/>
          <w:szCs w:val="28"/>
        </w:rPr>
        <w:t>міжнародної технічної допомоги</w:t>
      </w:r>
      <w:r w:rsidR="00F12D83">
        <w:rPr>
          <w:rFonts w:ascii="Century" w:hAnsi="Century"/>
          <w:sz w:val="28"/>
          <w:szCs w:val="28"/>
        </w:rPr>
        <w:t>, промоції</w:t>
      </w:r>
      <w:r w:rsidR="003C10A4" w:rsidRPr="003C10A4">
        <w:rPr>
          <w:rFonts w:ascii="Century" w:hAnsi="Century"/>
          <w:sz w:val="28"/>
          <w:szCs w:val="28"/>
        </w:rPr>
        <w:t xml:space="preserve"> </w:t>
      </w:r>
      <w:proofErr w:type="spellStart"/>
      <w:r w:rsidR="003C10A4" w:rsidRPr="003C10A4">
        <w:rPr>
          <w:rFonts w:ascii="Century" w:hAnsi="Century"/>
          <w:sz w:val="28"/>
          <w:szCs w:val="28"/>
        </w:rPr>
        <w:t>Го</w:t>
      </w:r>
      <w:r w:rsidR="00F12D83">
        <w:rPr>
          <w:rFonts w:ascii="Century" w:hAnsi="Century"/>
          <w:sz w:val="28"/>
          <w:szCs w:val="28"/>
        </w:rPr>
        <w:t>родоцької</w:t>
      </w:r>
      <w:proofErr w:type="spellEnd"/>
      <w:r w:rsidR="00F12D83">
        <w:rPr>
          <w:rFonts w:ascii="Century" w:hAnsi="Century"/>
          <w:sz w:val="28"/>
          <w:szCs w:val="28"/>
        </w:rPr>
        <w:t xml:space="preserve"> міської</w:t>
      </w:r>
      <w:r w:rsidR="003C10A4" w:rsidRPr="003C10A4">
        <w:rPr>
          <w:rFonts w:ascii="Century" w:hAnsi="Century"/>
          <w:sz w:val="28"/>
          <w:szCs w:val="28"/>
        </w:rPr>
        <w:t xml:space="preserve"> та співпраці з громадськими організаціями на 2023–2025 роки»</w:t>
      </w:r>
      <w:r w:rsidR="00F850C6" w:rsidRPr="009C4735">
        <w:rPr>
          <w:rFonts w:ascii="Century" w:hAnsi="Century"/>
          <w:sz w:val="28"/>
          <w:szCs w:val="28"/>
        </w:rPr>
        <w:t xml:space="preserve">, згідно з додатком </w:t>
      </w:r>
      <w:r w:rsidR="00EB75C4" w:rsidRPr="009C4735">
        <w:rPr>
          <w:rFonts w:ascii="Century" w:hAnsi="Century"/>
          <w:sz w:val="28"/>
          <w:szCs w:val="28"/>
        </w:rPr>
        <w:t>(додається)</w:t>
      </w:r>
      <w:r w:rsidR="00F850C6" w:rsidRPr="009C4735">
        <w:rPr>
          <w:rFonts w:ascii="Century" w:hAnsi="Century"/>
          <w:sz w:val="28"/>
          <w:szCs w:val="28"/>
        </w:rPr>
        <w:t xml:space="preserve">. </w:t>
      </w:r>
    </w:p>
    <w:p w:rsidR="00C5003F" w:rsidRPr="009C4735" w:rsidRDefault="00DF2D38" w:rsidP="00E461CB">
      <w:pPr>
        <w:widowControl w:val="0"/>
        <w:shd w:val="clear" w:color="auto" w:fill="FFFFFF"/>
        <w:tabs>
          <w:tab w:val="right" w:pos="142"/>
        </w:tabs>
        <w:autoSpaceDE w:val="0"/>
        <w:autoSpaceDN w:val="0"/>
        <w:adjustRightInd w:val="0"/>
        <w:spacing w:after="120" w:line="276" w:lineRule="auto"/>
        <w:jc w:val="both"/>
        <w:rPr>
          <w:rFonts w:ascii="Century" w:hAnsi="Century"/>
          <w:sz w:val="28"/>
          <w:szCs w:val="28"/>
        </w:rPr>
      </w:pPr>
      <w:r w:rsidRPr="005E0BCC">
        <w:rPr>
          <w:rFonts w:ascii="Century" w:hAnsi="Century"/>
          <w:sz w:val="28"/>
          <w:szCs w:val="28"/>
        </w:rPr>
        <w:t>2.</w:t>
      </w:r>
      <w:r w:rsidR="00E461CB" w:rsidRPr="005E0BCC">
        <w:rPr>
          <w:rFonts w:ascii="Century" w:hAnsi="Century"/>
          <w:sz w:val="28"/>
          <w:szCs w:val="28"/>
        </w:rPr>
        <w:tab/>
      </w:r>
      <w:r w:rsidR="00C5003F" w:rsidRPr="005E0BCC">
        <w:rPr>
          <w:rFonts w:ascii="Century" w:hAnsi="Century"/>
          <w:sz w:val="28"/>
          <w:szCs w:val="28"/>
        </w:rPr>
        <w:t>Контроль за виконанням рішення покласти на постійн</w:t>
      </w:r>
      <w:r w:rsidR="005E0BCC" w:rsidRPr="005E0BCC">
        <w:rPr>
          <w:rFonts w:ascii="Century" w:hAnsi="Century"/>
          <w:sz w:val="28"/>
          <w:szCs w:val="28"/>
        </w:rPr>
        <w:t>у</w:t>
      </w:r>
      <w:r w:rsidR="00C5003F" w:rsidRPr="005E0BCC">
        <w:rPr>
          <w:rFonts w:ascii="Century" w:hAnsi="Century"/>
          <w:sz w:val="28"/>
          <w:szCs w:val="28"/>
        </w:rPr>
        <w:t xml:space="preserve"> </w:t>
      </w:r>
      <w:r w:rsidR="00750084">
        <w:rPr>
          <w:rFonts w:ascii="Century" w:hAnsi="Century"/>
          <w:sz w:val="28"/>
          <w:szCs w:val="28"/>
        </w:rPr>
        <w:t xml:space="preserve">депутатську </w:t>
      </w:r>
      <w:r w:rsidR="00C5003F" w:rsidRPr="005E0BCC">
        <w:rPr>
          <w:rFonts w:ascii="Century" w:hAnsi="Century"/>
          <w:sz w:val="28"/>
          <w:szCs w:val="28"/>
        </w:rPr>
        <w:t>комісі</w:t>
      </w:r>
      <w:r w:rsidR="005E0BCC" w:rsidRPr="005E0BCC">
        <w:rPr>
          <w:rFonts w:ascii="Century" w:hAnsi="Century"/>
          <w:sz w:val="28"/>
          <w:szCs w:val="28"/>
        </w:rPr>
        <w:t>ю</w:t>
      </w:r>
      <w:r w:rsidR="00C5003F" w:rsidRPr="005E0BCC">
        <w:rPr>
          <w:rFonts w:ascii="Century" w:hAnsi="Century"/>
          <w:sz w:val="28"/>
          <w:szCs w:val="28"/>
        </w:rPr>
        <w:t xml:space="preserve"> з </w:t>
      </w:r>
      <w:r w:rsidR="005E0BCC" w:rsidRPr="005E0BCC">
        <w:rPr>
          <w:rFonts w:ascii="Century" w:hAnsi="Century"/>
          <w:sz w:val="28"/>
          <w:szCs w:val="28"/>
        </w:rPr>
        <w:t>питань</w:t>
      </w:r>
      <w:r w:rsidR="00C5003F" w:rsidRPr="005E0BCC">
        <w:rPr>
          <w:rFonts w:ascii="Century" w:hAnsi="Century"/>
          <w:sz w:val="28"/>
          <w:szCs w:val="28"/>
        </w:rPr>
        <w:t xml:space="preserve"> бюджету, соціально-економічного розвитку, комунального майна і приватизації (І. </w:t>
      </w:r>
      <w:proofErr w:type="spellStart"/>
      <w:r w:rsidR="00C5003F" w:rsidRPr="005E0BCC">
        <w:rPr>
          <w:rFonts w:ascii="Century" w:hAnsi="Century"/>
          <w:sz w:val="28"/>
          <w:szCs w:val="28"/>
        </w:rPr>
        <w:t>Мєскало</w:t>
      </w:r>
      <w:proofErr w:type="spellEnd"/>
      <w:r w:rsidR="00C5003F" w:rsidRPr="005E0BCC">
        <w:rPr>
          <w:rFonts w:ascii="Century" w:hAnsi="Century"/>
          <w:sz w:val="28"/>
          <w:szCs w:val="28"/>
        </w:rPr>
        <w:t>).</w:t>
      </w:r>
      <w:bookmarkStart w:id="1" w:name="_GoBack"/>
      <w:bookmarkEnd w:id="1"/>
    </w:p>
    <w:p w:rsidR="00F850C6" w:rsidRDefault="00F850C6" w:rsidP="009C4735">
      <w:pPr>
        <w:tabs>
          <w:tab w:val="left" w:pos="5400"/>
        </w:tabs>
        <w:spacing w:line="276" w:lineRule="auto"/>
        <w:rPr>
          <w:rFonts w:ascii="Century" w:hAnsi="Century"/>
          <w:b/>
          <w:bCs/>
          <w:sz w:val="28"/>
          <w:szCs w:val="28"/>
        </w:rPr>
      </w:pPr>
      <w:r w:rsidRPr="009C4735">
        <w:rPr>
          <w:rFonts w:ascii="Century" w:hAnsi="Century"/>
          <w:b/>
          <w:bCs/>
          <w:sz w:val="28"/>
          <w:szCs w:val="28"/>
        </w:rPr>
        <w:t xml:space="preserve">Міський голова                                  </w:t>
      </w:r>
      <w:r w:rsidR="00F12D83">
        <w:rPr>
          <w:rFonts w:ascii="Century" w:hAnsi="Century"/>
          <w:b/>
          <w:bCs/>
          <w:sz w:val="28"/>
          <w:szCs w:val="28"/>
        </w:rPr>
        <w:t xml:space="preserve">       </w:t>
      </w:r>
      <w:r w:rsidRPr="009C4735">
        <w:rPr>
          <w:rFonts w:ascii="Century" w:hAnsi="Century"/>
          <w:b/>
          <w:bCs/>
          <w:sz w:val="28"/>
          <w:szCs w:val="28"/>
        </w:rPr>
        <w:t xml:space="preserve">   </w:t>
      </w:r>
      <w:r w:rsidR="009C4735" w:rsidRPr="009C4735">
        <w:rPr>
          <w:rFonts w:ascii="Century" w:hAnsi="Century"/>
          <w:b/>
          <w:bCs/>
          <w:sz w:val="28"/>
          <w:szCs w:val="28"/>
        </w:rPr>
        <w:tab/>
      </w:r>
      <w:r w:rsidR="00750084">
        <w:rPr>
          <w:rFonts w:ascii="Century" w:hAnsi="Century"/>
          <w:b/>
          <w:bCs/>
          <w:sz w:val="28"/>
          <w:szCs w:val="28"/>
        </w:rPr>
        <w:t xml:space="preserve"> </w:t>
      </w:r>
      <w:r w:rsidR="009C4735" w:rsidRPr="009C4735">
        <w:rPr>
          <w:rFonts w:ascii="Century" w:hAnsi="Century"/>
          <w:b/>
          <w:bCs/>
          <w:sz w:val="28"/>
          <w:szCs w:val="28"/>
        </w:rPr>
        <w:tab/>
      </w:r>
      <w:r w:rsidR="00C5003F" w:rsidRPr="009C4735">
        <w:rPr>
          <w:rFonts w:ascii="Century" w:hAnsi="Century"/>
          <w:b/>
          <w:bCs/>
          <w:sz w:val="28"/>
          <w:szCs w:val="28"/>
        </w:rPr>
        <w:t>В</w:t>
      </w:r>
      <w:r w:rsidR="00EB75C4" w:rsidRPr="009C4735">
        <w:rPr>
          <w:rFonts w:ascii="Century" w:hAnsi="Century"/>
          <w:b/>
          <w:bCs/>
          <w:sz w:val="28"/>
          <w:szCs w:val="28"/>
        </w:rPr>
        <w:t xml:space="preserve">олодимир </w:t>
      </w:r>
      <w:r w:rsidR="00C5003F" w:rsidRPr="009C4735">
        <w:rPr>
          <w:rFonts w:ascii="Century" w:hAnsi="Century"/>
          <w:b/>
          <w:bCs/>
          <w:sz w:val="28"/>
          <w:szCs w:val="28"/>
        </w:rPr>
        <w:t>Р</w:t>
      </w:r>
      <w:r w:rsidR="00EB75C4" w:rsidRPr="009C4735">
        <w:rPr>
          <w:rFonts w:ascii="Century" w:hAnsi="Century"/>
          <w:b/>
          <w:bCs/>
          <w:sz w:val="28"/>
          <w:szCs w:val="28"/>
        </w:rPr>
        <w:t>ЕМЕНЯК</w:t>
      </w:r>
    </w:p>
    <w:p w:rsidR="00F12D83" w:rsidRDefault="00F12D83" w:rsidP="009C4735">
      <w:pPr>
        <w:tabs>
          <w:tab w:val="left" w:pos="5400"/>
        </w:tabs>
        <w:spacing w:line="276" w:lineRule="auto"/>
        <w:rPr>
          <w:rFonts w:ascii="Century" w:hAnsi="Century"/>
          <w:b/>
          <w:bCs/>
          <w:sz w:val="28"/>
          <w:szCs w:val="28"/>
        </w:rPr>
      </w:pPr>
    </w:p>
    <w:p w:rsidR="00F12D83" w:rsidRPr="009C4735" w:rsidRDefault="00F12D83" w:rsidP="009C4735">
      <w:pPr>
        <w:tabs>
          <w:tab w:val="left" w:pos="5400"/>
        </w:tabs>
        <w:spacing w:line="276" w:lineRule="auto"/>
        <w:rPr>
          <w:rFonts w:ascii="Century" w:hAnsi="Century"/>
          <w:b/>
          <w:bCs/>
          <w:sz w:val="28"/>
          <w:szCs w:val="28"/>
        </w:rPr>
      </w:pPr>
    </w:p>
    <w:p w:rsidR="000B34BF" w:rsidRDefault="000B34BF" w:rsidP="000B34BF">
      <w:pPr>
        <w:ind w:left="5387"/>
        <w:jc w:val="both"/>
      </w:pPr>
      <w:r>
        <w:rPr>
          <w:sz w:val="28"/>
          <w:szCs w:val="28"/>
        </w:rPr>
        <w:lastRenderedPageBreak/>
        <w:t xml:space="preserve">            Додаток </w:t>
      </w:r>
    </w:p>
    <w:p w:rsidR="000B34BF" w:rsidRDefault="000B34BF" w:rsidP="000B34BF">
      <w:pPr>
        <w:ind w:left="5387"/>
        <w:jc w:val="both"/>
      </w:pPr>
      <w:r>
        <w:rPr>
          <w:sz w:val="28"/>
          <w:szCs w:val="28"/>
        </w:rPr>
        <w:t>до рішення міської ради</w:t>
      </w:r>
    </w:p>
    <w:p w:rsidR="000B34BF" w:rsidRDefault="000B34BF" w:rsidP="000B34BF">
      <w:pPr>
        <w:jc w:val="both"/>
      </w:pPr>
      <w:r>
        <w:rPr>
          <w:sz w:val="28"/>
          <w:szCs w:val="28"/>
        </w:rPr>
        <w:t xml:space="preserve">                                                                        від 15.12.2022 р.№_____</w:t>
      </w:r>
    </w:p>
    <w:p w:rsidR="000B34BF" w:rsidRDefault="000B34BF" w:rsidP="000B34BF">
      <w:pPr>
        <w:rPr>
          <w:sz w:val="28"/>
          <w:szCs w:val="28"/>
        </w:rPr>
      </w:pPr>
    </w:p>
    <w:p w:rsidR="000B34BF" w:rsidRPr="00E76077" w:rsidRDefault="00902868" w:rsidP="000B34BF">
      <w:pPr>
        <w:rPr>
          <w:b/>
          <w:sz w:val="28"/>
          <w:szCs w:val="28"/>
        </w:rPr>
      </w:pPr>
      <w:r w:rsidRPr="00E76077">
        <w:rPr>
          <w:b/>
          <w:sz w:val="28"/>
          <w:szCs w:val="28"/>
        </w:rPr>
        <w:t xml:space="preserve"> </w:t>
      </w:r>
    </w:p>
    <w:p w:rsidR="00F12D83" w:rsidRDefault="00F12D83" w:rsidP="00F12D83">
      <w:pPr>
        <w:jc w:val="center"/>
      </w:pPr>
      <w:r>
        <w:rPr>
          <w:b/>
          <w:sz w:val="28"/>
          <w:szCs w:val="28"/>
        </w:rPr>
        <w:t>ПРОГРАМА</w:t>
      </w:r>
    </w:p>
    <w:p w:rsidR="00F12D83" w:rsidRDefault="00F12D83" w:rsidP="00F12D83">
      <w:pPr>
        <w:jc w:val="center"/>
      </w:pPr>
      <w:r>
        <w:rPr>
          <w:b/>
          <w:sz w:val="28"/>
          <w:szCs w:val="28"/>
        </w:rPr>
        <w:t xml:space="preserve">розвитку партнерства, міжнародної технічної допомоги, промоції </w:t>
      </w:r>
      <w:proofErr w:type="spellStart"/>
      <w:r>
        <w:rPr>
          <w:b/>
          <w:sz w:val="28"/>
          <w:szCs w:val="28"/>
        </w:rPr>
        <w:t>Городоцької</w:t>
      </w:r>
      <w:proofErr w:type="spellEnd"/>
      <w:r>
        <w:rPr>
          <w:b/>
          <w:sz w:val="28"/>
          <w:szCs w:val="28"/>
        </w:rPr>
        <w:t xml:space="preserve"> міської ради та співпраці з громадськими організаціями на 2023–2025 роки</w:t>
      </w:r>
    </w:p>
    <w:p w:rsidR="00F12D83" w:rsidRDefault="00F12D83" w:rsidP="00F12D83">
      <w:pPr>
        <w:rPr>
          <w:b/>
          <w:sz w:val="28"/>
          <w:szCs w:val="28"/>
        </w:rPr>
      </w:pPr>
    </w:p>
    <w:p w:rsidR="00F12D83" w:rsidRDefault="00F12D83" w:rsidP="00F12D83">
      <w:pPr>
        <w:jc w:val="center"/>
      </w:pPr>
      <w:r>
        <w:rPr>
          <w:b/>
          <w:sz w:val="28"/>
          <w:szCs w:val="28"/>
        </w:rPr>
        <w:t>ПАСПОРТ ПРОГРАМИ</w:t>
      </w:r>
    </w:p>
    <w:p w:rsidR="00F12D83" w:rsidRDefault="00F12D83" w:rsidP="00F12D83">
      <w:pPr>
        <w:jc w:val="center"/>
        <w:rPr>
          <w:b/>
          <w:sz w:val="28"/>
          <w:szCs w:val="28"/>
        </w:rPr>
      </w:pPr>
    </w:p>
    <w:tbl>
      <w:tblPr>
        <w:tblStyle w:val="31"/>
        <w:tblW w:w="974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8"/>
        <w:gridCol w:w="3911"/>
        <w:gridCol w:w="5009"/>
      </w:tblGrid>
      <w:tr w:rsidR="00F12D83" w:rsidTr="00D04376">
        <w:tc>
          <w:tcPr>
            <w:tcW w:w="828" w:type="dxa"/>
          </w:tcPr>
          <w:p w:rsidR="00F12D83" w:rsidRDefault="00F12D83" w:rsidP="00D04376">
            <w:pPr>
              <w:jc w:val="center"/>
            </w:pPr>
            <w:r>
              <w:rPr>
                <w:sz w:val="28"/>
                <w:szCs w:val="28"/>
              </w:rPr>
              <w:t>1.</w:t>
            </w:r>
          </w:p>
          <w:p w:rsidR="00F12D83" w:rsidRDefault="00F12D83" w:rsidP="00D04376">
            <w:pPr>
              <w:rPr>
                <w:sz w:val="28"/>
                <w:szCs w:val="28"/>
              </w:rPr>
            </w:pPr>
          </w:p>
        </w:tc>
        <w:tc>
          <w:tcPr>
            <w:tcW w:w="3911" w:type="dxa"/>
          </w:tcPr>
          <w:p w:rsidR="00F12D83" w:rsidRDefault="00F12D83" w:rsidP="00D04376">
            <w:proofErr w:type="spellStart"/>
            <w:r>
              <w:rPr>
                <w:sz w:val="28"/>
                <w:szCs w:val="28"/>
              </w:rPr>
              <w:t>Ініціатор</w:t>
            </w:r>
            <w:proofErr w:type="spellEnd"/>
            <w:r>
              <w:rPr>
                <w:sz w:val="28"/>
                <w:szCs w:val="28"/>
              </w:rPr>
              <w:t xml:space="preserve"> </w:t>
            </w:r>
            <w:proofErr w:type="spellStart"/>
            <w:r>
              <w:rPr>
                <w:sz w:val="28"/>
                <w:szCs w:val="28"/>
              </w:rPr>
              <w:t>розроблення</w:t>
            </w:r>
            <w:proofErr w:type="spellEnd"/>
            <w:r>
              <w:rPr>
                <w:sz w:val="28"/>
                <w:szCs w:val="28"/>
              </w:rPr>
              <w:t xml:space="preserve"> </w:t>
            </w:r>
            <w:proofErr w:type="spellStart"/>
            <w:r>
              <w:rPr>
                <w:sz w:val="28"/>
                <w:szCs w:val="28"/>
              </w:rPr>
              <w:t>Програми</w:t>
            </w:r>
            <w:proofErr w:type="spellEnd"/>
            <w:r>
              <w:rPr>
                <w:sz w:val="28"/>
                <w:szCs w:val="28"/>
              </w:rPr>
              <w:t> </w:t>
            </w:r>
          </w:p>
        </w:tc>
        <w:tc>
          <w:tcPr>
            <w:tcW w:w="5009" w:type="dxa"/>
          </w:tcPr>
          <w:p w:rsidR="00F12D83" w:rsidRDefault="00F12D83" w:rsidP="00D04376">
            <w:proofErr w:type="spellStart"/>
            <w:r>
              <w:rPr>
                <w:sz w:val="28"/>
                <w:szCs w:val="28"/>
              </w:rPr>
              <w:t>Відділ</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інвестицій</w:t>
            </w:r>
            <w:proofErr w:type="spellEnd"/>
            <w:r>
              <w:rPr>
                <w:sz w:val="28"/>
                <w:szCs w:val="28"/>
              </w:rPr>
              <w:t xml:space="preserve"> та МТД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F12D83" w:rsidTr="00D04376">
        <w:tc>
          <w:tcPr>
            <w:tcW w:w="828" w:type="dxa"/>
          </w:tcPr>
          <w:p w:rsidR="00F12D83" w:rsidRDefault="00F12D83" w:rsidP="00D04376">
            <w:pPr>
              <w:jc w:val="center"/>
            </w:pPr>
            <w:r>
              <w:rPr>
                <w:sz w:val="28"/>
                <w:szCs w:val="28"/>
              </w:rPr>
              <w:t>2.</w:t>
            </w:r>
          </w:p>
        </w:tc>
        <w:tc>
          <w:tcPr>
            <w:tcW w:w="3911" w:type="dxa"/>
          </w:tcPr>
          <w:p w:rsidR="00F12D83" w:rsidRDefault="00F12D83" w:rsidP="00D04376">
            <w:pPr>
              <w:pBdr>
                <w:top w:val="nil"/>
                <w:left w:val="nil"/>
                <w:bottom w:val="nil"/>
                <w:right w:val="nil"/>
                <w:between w:val="nil"/>
              </w:pBdr>
              <w:rPr>
                <w:rFonts w:ascii="Century Gothic" w:eastAsia="Century Gothic" w:hAnsi="Century Gothic" w:cs="Century Gothic"/>
                <w:color w:val="000000"/>
                <w:sz w:val="26"/>
                <w:szCs w:val="26"/>
              </w:rPr>
            </w:pPr>
            <w:r>
              <w:rPr>
                <w:color w:val="000000"/>
                <w:sz w:val="28"/>
                <w:szCs w:val="28"/>
              </w:rPr>
              <w:t xml:space="preserve">Дата, номер </w:t>
            </w:r>
            <w:proofErr w:type="spellStart"/>
            <w:r>
              <w:rPr>
                <w:color w:val="000000"/>
                <w:sz w:val="28"/>
                <w:szCs w:val="28"/>
              </w:rPr>
              <w:t>і</w:t>
            </w:r>
            <w:proofErr w:type="spellEnd"/>
            <w:r>
              <w:rPr>
                <w:color w:val="000000"/>
                <w:sz w:val="28"/>
                <w:szCs w:val="28"/>
              </w:rPr>
              <w:t xml:space="preserve"> </w:t>
            </w:r>
            <w:proofErr w:type="spellStart"/>
            <w:r>
              <w:rPr>
                <w:color w:val="000000"/>
                <w:sz w:val="28"/>
                <w:szCs w:val="28"/>
              </w:rPr>
              <w:t>назва</w:t>
            </w:r>
            <w:proofErr w:type="spellEnd"/>
            <w:r>
              <w:rPr>
                <w:color w:val="000000"/>
                <w:sz w:val="28"/>
                <w:szCs w:val="28"/>
              </w:rPr>
              <w:t xml:space="preserve"> </w:t>
            </w:r>
            <w:proofErr w:type="spellStart"/>
            <w:r>
              <w:rPr>
                <w:color w:val="000000"/>
                <w:sz w:val="28"/>
                <w:szCs w:val="28"/>
              </w:rPr>
              <w:t>розпорядчого</w:t>
            </w:r>
            <w:proofErr w:type="spellEnd"/>
            <w:r>
              <w:rPr>
                <w:color w:val="000000"/>
                <w:sz w:val="28"/>
                <w:szCs w:val="28"/>
              </w:rPr>
              <w:t xml:space="preserve"> документа органу </w:t>
            </w:r>
            <w:proofErr w:type="spellStart"/>
            <w:r>
              <w:rPr>
                <w:color w:val="000000"/>
                <w:sz w:val="28"/>
                <w:szCs w:val="28"/>
              </w:rPr>
              <w:t>виконавчої</w:t>
            </w:r>
            <w:proofErr w:type="spellEnd"/>
            <w:r>
              <w:rPr>
                <w:color w:val="000000"/>
                <w:sz w:val="28"/>
                <w:szCs w:val="28"/>
              </w:rPr>
              <w:t xml:space="preserve"> </w:t>
            </w:r>
            <w:proofErr w:type="spellStart"/>
            <w:r>
              <w:rPr>
                <w:color w:val="000000"/>
                <w:sz w:val="28"/>
                <w:szCs w:val="28"/>
              </w:rPr>
              <w:t>влади</w:t>
            </w:r>
            <w:proofErr w:type="spellEnd"/>
            <w:r>
              <w:rPr>
                <w:color w:val="000000"/>
                <w:sz w:val="28"/>
                <w:szCs w:val="28"/>
              </w:rPr>
              <w:t xml:space="preserve"> про </w:t>
            </w:r>
            <w:proofErr w:type="spellStart"/>
            <w:r>
              <w:rPr>
                <w:color w:val="000000"/>
                <w:sz w:val="28"/>
                <w:szCs w:val="28"/>
              </w:rPr>
              <w:t>розроблення</w:t>
            </w:r>
            <w:proofErr w:type="spellEnd"/>
            <w:r>
              <w:rPr>
                <w:color w:val="000000"/>
                <w:sz w:val="28"/>
                <w:szCs w:val="28"/>
              </w:rPr>
              <w:t xml:space="preserve"> </w:t>
            </w:r>
            <w:proofErr w:type="spellStart"/>
            <w:r>
              <w:rPr>
                <w:color w:val="000000"/>
                <w:sz w:val="28"/>
                <w:szCs w:val="28"/>
              </w:rPr>
              <w:t>Програми</w:t>
            </w:r>
            <w:proofErr w:type="spellEnd"/>
          </w:p>
        </w:tc>
        <w:tc>
          <w:tcPr>
            <w:tcW w:w="5009" w:type="dxa"/>
          </w:tcPr>
          <w:p w:rsidR="00F12D83" w:rsidRDefault="00F12D83" w:rsidP="00D04376">
            <w:pPr>
              <w:rPr>
                <w:color w:val="000000"/>
                <w:sz w:val="28"/>
                <w:szCs w:val="28"/>
              </w:rPr>
            </w:pPr>
          </w:p>
          <w:p w:rsidR="00F12D83" w:rsidRDefault="00132BE5" w:rsidP="00D04376">
            <w:sdt>
              <w:sdtPr>
                <w:tag w:val="goog_rdk_0"/>
                <w:id w:val="-378928174"/>
              </w:sdtPr>
              <w:sdtContent>
                <w:r w:rsidR="00F12D83">
                  <w:rPr>
                    <w:rFonts w:ascii="Gungsuh" w:eastAsia="Gungsuh" w:hAnsi="Gungsuh" w:cs="Gungsuh"/>
                    <w:color w:val="000000"/>
                    <w:sz w:val="28"/>
                    <w:szCs w:val="28"/>
                  </w:rPr>
                  <w:t>−</w:t>
                </w:r>
              </w:sdtContent>
            </w:sdt>
          </w:p>
        </w:tc>
      </w:tr>
      <w:tr w:rsidR="00F12D83" w:rsidTr="00D04376">
        <w:trPr>
          <w:trHeight w:val="1116"/>
        </w:trPr>
        <w:tc>
          <w:tcPr>
            <w:tcW w:w="828" w:type="dxa"/>
          </w:tcPr>
          <w:p w:rsidR="00F12D83" w:rsidRDefault="00F12D83" w:rsidP="00D04376">
            <w:pPr>
              <w:jc w:val="center"/>
            </w:pPr>
            <w:r>
              <w:rPr>
                <w:sz w:val="28"/>
                <w:szCs w:val="28"/>
              </w:rPr>
              <w:t>3.</w:t>
            </w:r>
          </w:p>
        </w:tc>
        <w:tc>
          <w:tcPr>
            <w:tcW w:w="3911" w:type="dxa"/>
          </w:tcPr>
          <w:p w:rsidR="00F12D83" w:rsidRDefault="00F12D83" w:rsidP="00D04376">
            <w:pPr>
              <w:pBdr>
                <w:top w:val="nil"/>
                <w:left w:val="nil"/>
                <w:bottom w:val="nil"/>
                <w:right w:val="nil"/>
                <w:between w:val="nil"/>
              </w:pBdr>
              <w:rPr>
                <w:rFonts w:ascii="Century Gothic" w:eastAsia="Century Gothic" w:hAnsi="Century Gothic" w:cs="Century Gothic"/>
                <w:color w:val="000000"/>
                <w:sz w:val="26"/>
                <w:szCs w:val="26"/>
              </w:rPr>
            </w:pPr>
            <w:proofErr w:type="spellStart"/>
            <w:r>
              <w:rPr>
                <w:color w:val="000000"/>
                <w:sz w:val="28"/>
                <w:szCs w:val="28"/>
              </w:rPr>
              <w:t>Розробник</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w:t>
            </w:r>
          </w:p>
          <w:p w:rsidR="00F12D83" w:rsidRDefault="00F12D83" w:rsidP="00D04376">
            <w:pPr>
              <w:pBdr>
                <w:top w:val="nil"/>
                <w:left w:val="nil"/>
                <w:bottom w:val="nil"/>
                <w:right w:val="nil"/>
                <w:between w:val="nil"/>
              </w:pBdr>
              <w:ind w:firstLine="567"/>
              <w:rPr>
                <w:rFonts w:ascii="Century Gothic" w:eastAsia="Century Gothic" w:hAnsi="Century Gothic" w:cs="Century Gothic"/>
                <w:color w:val="000000"/>
                <w:sz w:val="26"/>
                <w:szCs w:val="26"/>
              </w:rPr>
            </w:pPr>
          </w:p>
        </w:tc>
        <w:tc>
          <w:tcPr>
            <w:tcW w:w="5009" w:type="dxa"/>
          </w:tcPr>
          <w:p w:rsidR="00F12D83" w:rsidRDefault="00F12D83" w:rsidP="00D04376">
            <w:proofErr w:type="spellStart"/>
            <w:r>
              <w:rPr>
                <w:sz w:val="28"/>
                <w:szCs w:val="28"/>
              </w:rPr>
              <w:t>Відділ</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інвестицій</w:t>
            </w:r>
            <w:proofErr w:type="spellEnd"/>
            <w:r>
              <w:rPr>
                <w:sz w:val="28"/>
                <w:szCs w:val="28"/>
              </w:rPr>
              <w:t xml:space="preserve"> та МТД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F12D83" w:rsidTr="00D04376">
        <w:tc>
          <w:tcPr>
            <w:tcW w:w="828" w:type="dxa"/>
          </w:tcPr>
          <w:p w:rsidR="00F12D83" w:rsidRDefault="00F12D83" w:rsidP="00D04376">
            <w:pPr>
              <w:jc w:val="center"/>
            </w:pPr>
            <w:r>
              <w:rPr>
                <w:sz w:val="28"/>
                <w:szCs w:val="28"/>
              </w:rPr>
              <w:t>4.</w:t>
            </w:r>
          </w:p>
        </w:tc>
        <w:tc>
          <w:tcPr>
            <w:tcW w:w="3911" w:type="dxa"/>
          </w:tcPr>
          <w:p w:rsidR="00F12D83" w:rsidRDefault="00F12D83" w:rsidP="00D04376">
            <w:proofErr w:type="spellStart"/>
            <w:r>
              <w:rPr>
                <w:color w:val="000000"/>
                <w:sz w:val="28"/>
                <w:szCs w:val="28"/>
              </w:rPr>
              <w:t>Відповідальний</w:t>
            </w:r>
            <w:proofErr w:type="spellEnd"/>
            <w:r>
              <w:rPr>
                <w:color w:val="000000"/>
                <w:sz w:val="28"/>
                <w:szCs w:val="28"/>
              </w:rPr>
              <w:t xml:space="preserve"> </w:t>
            </w:r>
            <w:proofErr w:type="spellStart"/>
            <w:r>
              <w:rPr>
                <w:color w:val="000000"/>
                <w:sz w:val="28"/>
                <w:szCs w:val="28"/>
              </w:rPr>
              <w:t>виконавець</w:t>
            </w:r>
            <w:proofErr w:type="spellEnd"/>
            <w:r>
              <w:rPr>
                <w:color w:val="000000"/>
                <w:sz w:val="28"/>
                <w:szCs w:val="28"/>
              </w:rPr>
              <w:t xml:space="preserve"> </w:t>
            </w:r>
            <w:proofErr w:type="spellStart"/>
            <w:r>
              <w:rPr>
                <w:color w:val="000000"/>
                <w:sz w:val="28"/>
                <w:szCs w:val="28"/>
              </w:rPr>
              <w:t>Програми</w:t>
            </w:r>
            <w:proofErr w:type="spellEnd"/>
          </w:p>
        </w:tc>
        <w:tc>
          <w:tcPr>
            <w:tcW w:w="5009" w:type="dxa"/>
          </w:tcPr>
          <w:p w:rsidR="00F12D83" w:rsidRDefault="00F12D83" w:rsidP="00D04376">
            <w:proofErr w:type="spellStart"/>
            <w:r>
              <w:rPr>
                <w:sz w:val="28"/>
                <w:szCs w:val="28"/>
              </w:rPr>
              <w:t>Відділ</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інвестицій</w:t>
            </w:r>
            <w:proofErr w:type="spellEnd"/>
            <w:r>
              <w:rPr>
                <w:sz w:val="28"/>
                <w:szCs w:val="28"/>
              </w:rPr>
              <w:t xml:space="preserve"> та МТД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p>
        </w:tc>
      </w:tr>
      <w:tr w:rsidR="00F12D83" w:rsidTr="00D04376">
        <w:tc>
          <w:tcPr>
            <w:tcW w:w="828" w:type="dxa"/>
          </w:tcPr>
          <w:p w:rsidR="00F12D83" w:rsidRDefault="00F12D83" w:rsidP="00D04376">
            <w:pPr>
              <w:jc w:val="center"/>
            </w:pPr>
            <w:r>
              <w:rPr>
                <w:sz w:val="28"/>
                <w:szCs w:val="28"/>
              </w:rPr>
              <w:t>5. </w:t>
            </w:r>
          </w:p>
        </w:tc>
        <w:tc>
          <w:tcPr>
            <w:tcW w:w="3911" w:type="dxa"/>
          </w:tcPr>
          <w:p w:rsidR="00F12D83" w:rsidRDefault="00F12D83" w:rsidP="00D04376">
            <w:proofErr w:type="spellStart"/>
            <w:r>
              <w:rPr>
                <w:sz w:val="28"/>
                <w:szCs w:val="28"/>
              </w:rPr>
              <w:t>Учасники</w:t>
            </w:r>
            <w:proofErr w:type="spellEnd"/>
            <w:r>
              <w:rPr>
                <w:sz w:val="28"/>
                <w:szCs w:val="28"/>
              </w:rPr>
              <w:t xml:space="preserve"> </w:t>
            </w:r>
            <w:proofErr w:type="spellStart"/>
            <w:r>
              <w:rPr>
                <w:sz w:val="28"/>
                <w:szCs w:val="28"/>
              </w:rPr>
              <w:t>Програми</w:t>
            </w:r>
            <w:proofErr w:type="spellEnd"/>
            <w:r>
              <w:rPr>
                <w:sz w:val="28"/>
                <w:szCs w:val="28"/>
              </w:rPr>
              <w:t> </w:t>
            </w:r>
          </w:p>
          <w:p w:rsidR="00F12D83" w:rsidRDefault="00F12D83" w:rsidP="00D04376">
            <w:pPr>
              <w:pBdr>
                <w:top w:val="nil"/>
                <w:left w:val="nil"/>
                <w:bottom w:val="nil"/>
                <w:right w:val="nil"/>
                <w:between w:val="nil"/>
              </w:pBdr>
              <w:ind w:firstLine="567"/>
              <w:rPr>
                <w:rFonts w:ascii="Century Gothic" w:eastAsia="Century Gothic" w:hAnsi="Century Gothic" w:cs="Century Gothic"/>
                <w:color w:val="000000"/>
                <w:sz w:val="28"/>
                <w:szCs w:val="28"/>
              </w:rPr>
            </w:pPr>
          </w:p>
        </w:tc>
        <w:tc>
          <w:tcPr>
            <w:tcW w:w="5009" w:type="dxa"/>
          </w:tcPr>
          <w:p w:rsidR="00F12D83" w:rsidRDefault="00F12D83" w:rsidP="00D04376">
            <w:proofErr w:type="spellStart"/>
            <w:r>
              <w:rPr>
                <w:sz w:val="28"/>
                <w:szCs w:val="28"/>
              </w:rPr>
              <w:t>Відділ</w:t>
            </w:r>
            <w:proofErr w:type="spellEnd"/>
            <w:r>
              <w:rPr>
                <w:sz w:val="28"/>
                <w:szCs w:val="28"/>
              </w:rPr>
              <w:t xml:space="preserve"> </w:t>
            </w:r>
            <w:proofErr w:type="spellStart"/>
            <w:r>
              <w:rPr>
                <w:sz w:val="28"/>
                <w:szCs w:val="28"/>
              </w:rPr>
              <w:t>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інвестицій</w:t>
            </w:r>
            <w:proofErr w:type="spellEnd"/>
            <w:r>
              <w:rPr>
                <w:sz w:val="28"/>
                <w:szCs w:val="28"/>
              </w:rPr>
              <w:t xml:space="preserve"> та МТД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roofErr w:type="gramStart"/>
            <w:r>
              <w:rPr>
                <w:sz w:val="28"/>
                <w:szCs w:val="28"/>
              </w:rPr>
              <w:t xml:space="preserve"> ,</w:t>
            </w:r>
            <w:proofErr w:type="gramEnd"/>
            <w:r>
              <w:rPr>
                <w:sz w:val="28"/>
                <w:szCs w:val="28"/>
              </w:rPr>
              <w:t xml:space="preserve"> </w:t>
            </w:r>
            <w:proofErr w:type="spellStart"/>
            <w:r>
              <w:rPr>
                <w:sz w:val="28"/>
                <w:szCs w:val="28"/>
              </w:rPr>
              <w:t>гуманітарне</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ради, КНП „</w:t>
            </w:r>
            <w:proofErr w:type="spellStart"/>
            <w:r>
              <w:rPr>
                <w:sz w:val="28"/>
                <w:szCs w:val="28"/>
              </w:rPr>
              <w:t>Городоцька</w:t>
            </w:r>
            <w:proofErr w:type="spellEnd"/>
            <w:r>
              <w:rPr>
                <w:sz w:val="28"/>
                <w:szCs w:val="28"/>
              </w:rPr>
              <w:t xml:space="preserve"> центральна </w:t>
            </w:r>
            <w:proofErr w:type="spellStart"/>
            <w:r>
              <w:rPr>
                <w:sz w:val="28"/>
                <w:szCs w:val="28"/>
              </w:rPr>
              <w:t>лікарня</w:t>
            </w:r>
            <w:proofErr w:type="spellEnd"/>
            <w:r>
              <w:rPr>
                <w:sz w:val="28"/>
                <w:szCs w:val="28"/>
              </w:rPr>
              <w:t xml:space="preserve">”, КУ „Центр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Городоцької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F12D83" w:rsidTr="00D04376">
        <w:tc>
          <w:tcPr>
            <w:tcW w:w="828" w:type="dxa"/>
          </w:tcPr>
          <w:p w:rsidR="00F12D83" w:rsidRDefault="00F12D83" w:rsidP="00D04376">
            <w:pPr>
              <w:jc w:val="center"/>
            </w:pPr>
            <w:r>
              <w:rPr>
                <w:sz w:val="28"/>
                <w:szCs w:val="28"/>
              </w:rPr>
              <w:t>6. </w:t>
            </w:r>
          </w:p>
        </w:tc>
        <w:tc>
          <w:tcPr>
            <w:tcW w:w="3911" w:type="dxa"/>
          </w:tcPr>
          <w:p w:rsidR="00F12D83" w:rsidRDefault="00F12D83" w:rsidP="00D04376">
            <w:proofErr w:type="spellStart"/>
            <w:r>
              <w:rPr>
                <w:sz w:val="28"/>
                <w:szCs w:val="28"/>
              </w:rPr>
              <w:t>Термін</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Програми</w:t>
            </w:r>
            <w:proofErr w:type="spellEnd"/>
            <w:r>
              <w:rPr>
                <w:sz w:val="28"/>
                <w:szCs w:val="28"/>
              </w:rPr>
              <w:t> </w:t>
            </w:r>
          </w:p>
        </w:tc>
        <w:tc>
          <w:tcPr>
            <w:tcW w:w="5009" w:type="dxa"/>
          </w:tcPr>
          <w:p w:rsidR="00F12D83" w:rsidRDefault="00F12D83" w:rsidP="00D04376">
            <w:pPr>
              <w:jc w:val="both"/>
            </w:pPr>
            <w:r>
              <w:rPr>
                <w:sz w:val="28"/>
                <w:szCs w:val="28"/>
              </w:rPr>
              <w:t>2023–2025 роки</w:t>
            </w:r>
          </w:p>
        </w:tc>
      </w:tr>
      <w:tr w:rsidR="00F12D83" w:rsidTr="00D04376">
        <w:trPr>
          <w:trHeight w:val="960"/>
        </w:trPr>
        <w:tc>
          <w:tcPr>
            <w:tcW w:w="828" w:type="dxa"/>
            <w:vMerge w:val="restart"/>
          </w:tcPr>
          <w:p w:rsidR="00F12D83" w:rsidRDefault="00F12D83" w:rsidP="00D04376">
            <w:pPr>
              <w:jc w:val="center"/>
              <w:rPr>
                <w:sz w:val="28"/>
                <w:szCs w:val="28"/>
              </w:rPr>
            </w:pPr>
          </w:p>
          <w:p w:rsidR="00F12D83" w:rsidRDefault="00F12D83" w:rsidP="00D04376">
            <w:pPr>
              <w:jc w:val="center"/>
            </w:pPr>
            <w:r>
              <w:rPr>
                <w:sz w:val="28"/>
                <w:szCs w:val="28"/>
              </w:rPr>
              <w:t>7. </w:t>
            </w:r>
          </w:p>
        </w:tc>
        <w:tc>
          <w:tcPr>
            <w:tcW w:w="3911" w:type="dxa"/>
          </w:tcPr>
          <w:p w:rsidR="00F12D83" w:rsidRDefault="00F12D83" w:rsidP="00D04376">
            <w:pPr>
              <w:rPr>
                <w:color w:val="000000"/>
              </w:rPr>
            </w:pPr>
            <w:proofErr w:type="spellStart"/>
            <w:r>
              <w:rPr>
                <w:color w:val="000000"/>
                <w:sz w:val="28"/>
                <w:szCs w:val="28"/>
              </w:rPr>
              <w:t>Загальний</w:t>
            </w:r>
            <w:proofErr w:type="spellEnd"/>
            <w:r>
              <w:rPr>
                <w:color w:val="000000"/>
                <w:sz w:val="28"/>
                <w:szCs w:val="28"/>
              </w:rPr>
              <w:t xml:space="preserve"> </w:t>
            </w:r>
            <w:proofErr w:type="spellStart"/>
            <w:r>
              <w:rPr>
                <w:color w:val="000000"/>
                <w:sz w:val="28"/>
                <w:szCs w:val="28"/>
              </w:rPr>
              <w:t>обсяг</w:t>
            </w:r>
            <w:proofErr w:type="spellEnd"/>
            <w:r>
              <w:rPr>
                <w:color w:val="000000"/>
                <w:sz w:val="28"/>
                <w:szCs w:val="28"/>
              </w:rPr>
              <w:t xml:space="preserve"> </w:t>
            </w:r>
            <w:proofErr w:type="spellStart"/>
            <w:r>
              <w:rPr>
                <w:color w:val="000000"/>
                <w:sz w:val="28"/>
                <w:szCs w:val="28"/>
              </w:rPr>
              <w:t>фінансових</w:t>
            </w:r>
            <w:proofErr w:type="spellEnd"/>
            <w:r>
              <w:rPr>
                <w:color w:val="000000"/>
                <w:sz w:val="28"/>
                <w:szCs w:val="28"/>
              </w:rPr>
              <w:t xml:space="preserve"> </w:t>
            </w:r>
            <w:proofErr w:type="spellStart"/>
            <w:r>
              <w:rPr>
                <w:color w:val="000000"/>
                <w:sz w:val="28"/>
                <w:szCs w:val="28"/>
              </w:rPr>
              <w:t>ресурсів</w:t>
            </w:r>
            <w:proofErr w:type="spellEnd"/>
            <w:r>
              <w:rPr>
                <w:color w:val="000000"/>
                <w:sz w:val="28"/>
                <w:szCs w:val="28"/>
              </w:rPr>
              <w:t xml:space="preserve">, </w:t>
            </w:r>
            <w:proofErr w:type="spellStart"/>
            <w:r>
              <w:rPr>
                <w:color w:val="000000"/>
                <w:sz w:val="28"/>
                <w:szCs w:val="28"/>
              </w:rPr>
              <w:t>необхідних</w:t>
            </w:r>
            <w:proofErr w:type="spellEnd"/>
            <w:r>
              <w:rPr>
                <w:color w:val="000000"/>
                <w:sz w:val="28"/>
                <w:szCs w:val="28"/>
              </w:rPr>
              <w:t xml:space="preserve"> </w:t>
            </w:r>
            <w:proofErr w:type="gramStart"/>
            <w:r>
              <w:rPr>
                <w:color w:val="000000"/>
                <w:sz w:val="28"/>
                <w:szCs w:val="28"/>
              </w:rPr>
              <w:t>для</w:t>
            </w:r>
            <w:proofErr w:type="gramEnd"/>
            <w:r>
              <w:rPr>
                <w:color w:val="000000"/>
                <w:sz w:val="28"/>
                <w:szCs w:val="28"/>
              </w:rPr>
              <w:t xml:space="preserve"> </w:t>
            </w:r>
            <w:proofErr w:type="spellStart"/>
            <w:r>
              <w:rPr>
                <w:color w:val="000000"/>
                <w:sz w:val="28"/>
                <w:szCs w:val="28"/>
              </w:rPr>
              <w:t>реалізації</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всього</w:t>
            </w:r>
            <w:proofErr w:type="spellEnd"/>
            <w:r>
              <w:rPr>
                <w:color w:val="000000"/>
                <w:sz w:val="28"/>
                <w:szCs w:val="28"/>
              </w:rPr>
              <w:t>:</w:t>
            </w:r>
          </w:p>
        </w:tc>
        <w:tc>
          <w:tcPr>
            <w:tcW w:w="5009" w:type="dxa"/>
          </w:tcPr>
          <w:p w:rsidR="00F12D83" w:rsidRPr="008D07CB" w:rsidRDefault="00F12D83" w:rsidP="00D04376">
            <w:pPr>
              <w:jc w:val="both"/>
              <w:rPr>
                <w:i/>
                <w:color w:val="000000"/>
                <w:sz w:val="28"/>
                <w:szCs w:val="28"/>
              </w:rPr>
            </w:pPr>
          </w:p>
          <w:p w:rsidR="00F12D83" w:rsidRPr="008D07CB" w:rsidRDefault="00F12D83" w:rsidP="00D04376">
            <w:pPr>
              <w:jc w:val="both"/>
              <w:rPr>
                <w:color w:val="000000"/>
              </w:rPr>
            </w:pPr>
            <w:r w:rsidRPr="008D07CB">
              <w:rPr>
                <w:color w:val="000000"/>
                <w:sz w:val="28"/>
                <w:szCs w:val="28"/>
                <w:lang w:val="uk-UA"/>
              </w:rPr>
              <w:t>3</w:t>
            </w:r>
            <w:r>
              <w:rPr>
                <w:color w:val="000000"/>
                <w:sz w:val="28"/>
                <w:szCs w:val="28"/>
                <w:lang w:val="uk-UA"/>
              </w:rPr>
              <w:t>3</w:t>
            </w:r>
            <w:r w:rsidRPr="008D07CB">
              <w:rPr>
                <w:color w:val="000000"/>
                <w:sz w:val="28"/>
                <w:szCs w:val="28"/>
                <w:lang w:val="uk-UA"/>
              </w:rPr>
              <w:t>5,00</w:t>
            </w:r>
            <w:r w:rsidRPr="008D07CB">
              <w:rPr>
                <w:color w:val="000000"/>
                <w:sz w:val="28"/>
                <w:szCs w:val="28"/>
              </w:rPr>
              <w:t xml:space="preserve"> тис. </w:t>
            </w:r>
            <w:proofErr w:type="spellStart"/>
            <w:r w:rsidRPr="008D07CB">
              <w:rPr>
                <w:color w:val="000000"/>
                <w:sz w:val="28"/>
                <w:szCs w:val="28"/>
              </w:rPr>
              <w:t>грн</w:t>
            </w:r>
            <w:proofErr w:type="spellEnd"/>
          </w:p>
        </w:tc>
      </w:tr>
      <w:tr w:rsidR="00F12D83" w:rsidTr="00D04376">
        <w:trPr>
          <w:trHeight w:val="315"/>
        </w:trPr>
        <w:tc>
          <w:tcPr>
            <w:tcW w:w="828" w:type="dxa"/>
            <w:vMerge/>
          </w:tcPr>
          <w:p w:rsidR="00F12D83" w:rsidRDefault="00F12D83" w:rsidP="00D04376">
            <w:pPr>
              <w:widowControl w:val="0"/>
              <w:pBdr>
                <w:top w:val="nil"/>
                <w:left w:val="nil"/>
                <w:bottom w:val="nil"/>
                <w:right w:val="nil"/>
                <w:between w:val="nil"/>
              </w:pBdr>
              <w:spacing w:line="276" w:lineRule="auto"/>
              <w:rPr>
                <w:color w:val="000000"/>
              </w:rPr>
            </w:pPr>
          </w:p>
        </w:tc>
        <w:tc>
          <w:tcPr>
            <w:tcW w:w="8920" w:type="dxa"/>
            <w:gridSpan w:val="2"/>
          </w:tcPr>
          <w:p w:rsidR="00F12D83" w:rsidRPr="008D07CB" w:rsidRDefault="00F12D83" w:rsidP="00D04376">
            <w:pPr>
              <w:jc w:val="both"/>
              <w:rPr>
                <w:color w:val="000000"/>
              </w:rPr>
            </w:pPr>
            <w:proofErr w:type="gramStart"/>
            <w:r w:rsidRPr="008D07CB">
              <w:rPr>
                <w:color w:val="000000"/>
                <w:sz w:val="28"/>
                <w:szCs w:val="28"/>
              </w:rPr>
              <w:t>у</w:t>
            </w:r>
            <w:proofErr w:type="gramEnd"/>
            <w:r w:rsidRPr="008D07CB">
              <w:rPr>
                <w:color w:val="000000"/>
                <w:sz w:val="28"/>
                <w:szCs w:val="28"/>
              </w:rPr>
              <w:t xml:space="preserve"> тому </w:t>
            </w:r>
            <w:proofErr w:type="spellStart"/>
            <w:r w:rsidRPr="008D07CB">
              <w:rPr>
                <w:color w:val="000000"/>
                <w:sz w:val="28"/>
                <w:szCs w:val="28"/>
              </w:rPr>
              <w:t>числі</w:t>
            </w:r>
            <w:proofErr w:type="spellEnd"/>
            <w:r w:rsidRPr="008D07CB">
              <w:rPr>
                <w:color w:val="000000"/>
                <w:sz w:val="28"/>
                <w:szCs w:val="28"/>
              </w:rPr>
              <w:t>:</w:t>
            </w:r>
          </w:p>
        </w:tc>
      </w:tr>
      <w:tr w:rsidR="00F12D83" w:rsidTr="00D04376">
        <w:trPr>
          <w:trHeight w:val="330"/>
        </w:trPr>
        <w:tc>
          <w:tcPr>
            <w:tcW w:w="828" w:type="dxa"/>
          </w:tcPr>
          <w:p w:rsidR="00F12D83" w:rsidRDefault="00F12D83" w:rsidP="00D04376">
            <w:pPr>
              <w:jc w:val="center"/>
            </w:pPr>
            <w:r>
              <w:rPr>
                <w:sz w:val="28"/>
                <w:szCs w:val="28"/>
              </w:rPr>
              <w:t>7.1.</w:t>
            </w:r>
          </w:p>
        </w:tc>
        <w:tc>
          <w:tcPr>
            <w:tcW w:w="3911" w:type="dxa"/>
          </w:tcPr>
          <w:p w:rsidR="00F12D83" w:rsidRDefault="00F12D83" w:rsidP="00D04376">
            <w:pPr>
              <w:rPr>
                <w:color w:val="000000"/>
              </w:rPr>
            </w:pPr>
            <w:proofErr w:type="spellStart"/>
            <w:r>
              <w:rPr>
                <w:color w:val="000000"/>
                <w:sz w:val="28"/>
                <w:szCs w:val="28"/>
              </w:rPr>
              <w:t>кошті</w:t>
            </w:r>
            <w:proofErr w:type="gramStart"/>
            <w:r>
              <w:rPr>
                <w:color w:val="000000"/>
                <w:sz w:val="28"/>
                <w:szCs w:val="28"/>
              </w:rPr>
              <w:t>в</w:t>
            </w:r>
            <w:proofErr w:type="spellEnd"/>
            <w:proofErr w:type="gramEnd"/>
            <w:r>
              <w:rPr>
                <w:color w:val="000000"/>
                <w:sz w:val="28"/>
                <w:szCs w:val="28"/>
              </w:rPr>
              <w:t xml:space="preserve"> бюджету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громади</w:t>
            </w:r>
            <w:proofErr w:type="spellEnd"/>
          </w:p>
        </w:tc>
        <w:tc>
          <w:tcPr>
            <w:tcW w:w="5009" w:type="dxa"/>
          </w:tcPr>
          <w:p w:rsidR="00F12D83" w:rsidRPr="008D07CB" w:rsidRDefault="00F12D83" w:rsidP="00D04376">
            <w:pPr>
              <w:jc w:val="both"/>
              <w:rPr>
                <w:color w:val="000000"/>
              </w:rPr>
            </w:pPr>
            <w:r w:rsidRPr="008D07CB">
              <w:rPr>
                <w:color w:val="000000"/>
                <w:sz w:val="28"/>
                <w:szCs w:val="28"/>
                <w:lang w:val="uk-UA"/>
              </w:rPr>
              <w:t>3</w:t>
            </w:r>
            <w:r>
              <w:rPr>
                <w:color w:val="000000"/>
                <w:sz w:val="28"/>
                <w:szCs w:val="28"/>
                <w:lang w:val="uk-UA"/>
              </w:rPr>
              <w:t>3</w:t>
            </w:r>
            <w:r w:rsidRPr="008D07CB">
              <w:rPr>
                <w:color w:val="000000"/>
                <w:sz w:val="28"/>
                <w:szCs w:val="28"/>
                <w:lang w:val="uk-UA"/>
              </w:rPr>
              <w:t>5,00</w:t>
            </w:r>
            <w:r w:rsidRPr="008D07CB">
              <w:rPr>
                <w:color w:val="000000"/>
                <w:sz w:val="28"/>
                <w:szCs w:val="28"/>
              </w:rPr>
              <w:t xml:space="preserve"> тис. </w:t>
            </w:r>
            <w:proofErr w:type="spellStart"/>
            <w:r w:rsidRPr="008D07CB">
              <w:rPr>
                <w:color w:val="000000"/>
                <w:sz w:val="28"/>
                <w:szCs w:val="28"/>
              </w:rPr>
              <w:t>грн</w:t>
            </w:r>
            <w:proofErr w:type="spellEnd"/>
            <w:r w:rsidRPr="008D07CB">
              <w:rPr>
                <w:color w:val="000000"/>
                <w:sz w:val="28"/>
                <w:szCs w:val="28"/>
              </w:rPr>
              <w:t xml:space="preserve"> </w:t>
            </w:r>
          </w:p>
        </w:tc>
      </w:tr>
      <w:tr w:rsidR="00F12D83" w:rsidTr="00D04376">
        <w:trPr>
          <w:trHeight w:val="410"/>
        </w:trPr>
        <w:tc>
          <w:tcPr>
            <w:tcW w:w="828" w:type="dxa"/>
          </w:tcPr>
          <w:p w:rsidR="00F12D83" w:rsidRDefault="00F12D83" w:rsidP="00D04376">
            <w:pPr>
              <w:jc w:val="center"/>
            </w:pPr>
            <w:r>
              <w:rPr>
                <w:sz w:val="28"/>
                <w:szCs w:val="28"/>
              </w:rPr>
              <w:t>7.2.</w:t>
            </w:r>
          </w:p>
        </w:tc>
        <w:tc>
          <w:tcPr>
            <w:tcW w:w="3911" w:type="dxa"/>
          </w:tcPr>
          <w:p w:rsidR="00F12D83" w:rsidRDefault="00F12D83" w:rsidP="00D04376">
            <w:pPr>
              <w:rPr>
                <w:color w:val="000000"/>
              </w:rPr>
            </w:pPr>
            <w:proofErr w:type="spellStart"/>
            <w:r>
              <w:rPr>
                <w:color w:val="000000"/>
                <w:sz w:val="28"/>
                <w:szCs w:val="28"/>
              </w:rPr>
              <w:t>коштів</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джерел</w:t>
            </w:r>
            <w:proofErr w:type="spellEnd"/>
            <w:r>
              <w:rPr>
                <w:color w:val="000000"/>
              </w:rPr>
              <w:t>  </w:t>
            </w:r>
          </w:p>
        </w:tc>
        <w:tc>
          <w:tcPr>
            <w:tcW w:w="5009" w:type="dxa"/>
          </w:tcPr>
          <w:p w:rsidR="00F12D83" w:rsidRPr="008D07CB" w:rsidRDefault="00F12D83" w:rsidP="00D04376">
            <w:pPr>
              <w:jc w:val="both"/>
              <w:rPr>
                <w:color w:val="000000"/>
              </w:rPr>
            </w:pPr>
            <w:r w:rsidRPr="008D07CB">
              <w:rPr>
                <w:color w:val="000000"/>
                <w:sz w:val="28"/>
                <w:szCs w:val="28"/>
                <w:lang w:val="uk-UA"/>
              </w:rPr>
              <w:t>0,0</w:t>
            </w:r>
            <w:r w:rsidRPr="008D07CB">
              <w:rPr>
                <w:color w:val="000000"/>
                <w:sz w:val="28"/>
                <w:szCs w:val="28"/>
              </w:rPr>
              <w:t xml:space="preserve"> тис. </w:t>
            </w:r>
            <w:proofErr w:type="spellStart"/>
            <w:r w:rsidRPr="008D07CB">
              <w:rPr>
                <w:color w:val="000000"/>
                <w:sz w:val="28"/>
                <w:szCs w:val="28"/>
              </w:rPr>
              <w:t>грн</w:t>
            </w:r>
            <w:proofErr w:type="spellEnd"/>
            <w:r w:rsidRPr="008D07CB">
              <w:rPr>
                <w:color w:val="000000"/>
                <w:sz w:val="28"/>
                <w:szCs w:val="28"/>
              </w:rPr>
              <w:t xml:space="preserve">  </w:t>
            </w:r>
          </w:p>
        </w:tc>
      </w:tr>
    </w:tbl>
    <w:p w:rsidR="00F12D83" w:rsidRDefault="00F12D83" w:rsidP="00F12D83">
      <w:pPr>
        <w:pBdr>
          <w:top w:val="nil"/>
          <w:left w:val="nil"/>
          <w:bottom w:val="nil"/>
          <w:right w:val="nil"/>
          <w:between w:val="nil"/>
        </w:pBdr>
        <w:shd w:val="clear" w:color="auto" w:fill="FFFFFF"/>
        <w:tabs>
          <w:tab w:val="left" w:pos="284"/>
        </w:tabs>
        <w:ind w:left="927"/>
        <w:rPr>
          <w:b/>
          <w:color w:val="000000"/>
          <w:sz w:val="28"/>
          <w:szCs w:val="28"/>
        </w:rPr>
      </w:pPr>
    </w:p>
    <w:p w:rsidR="00F12D83" w:rsidRDefault="00F12D83" w:rsidP="00F12D83">
      <w:pPr>
        <w:pBdr>
          <w:top w:val="nil"/>
          <w:left w:val="nil"/>
          <w:bottom w:val="nil"/>
          <w:right w:val="nil"/>
          <w:between w:val="nil"/>
        </w:pBdr>
        <w:shd w:val="clear" w:color="auto" w:fill="FFFFFF"/>
        <w:tabs>
          <w:tab w:val="left" w:pos="284"/>
        </w:tabs>
        <w:ind w:left="927"/>
        <w:rPr>
          <w:b/>
          <w:color w:val="000000"/>
          <w:sz w:val="28"/>
          <w:szCs w:val="28"/>
        </w:rPr>
      </w:pPr>
    </w:p>
    <w:p w:rsidR="00F12D83" w:rsidRDefault="00F12D83" w:rsidP="00F12D83">
      <w:pPr>
        <w:pBdr>
          <w:top w:val="nil"/>
          <w:left w:val="nil"/>
          <w:bottom w:val="nil"/>
          <w:right w:val="nil"/>
          <w:between w:val="nil"/>
        </w:pBdr>
        <w:shd w:val="clear" w:color="auto" w:fill="FFFFFF"/>
        <w:tabs>
          <w:tab w:val="left" w:pos="284"/>
        </w:tabs>
        <w:ind w:left="927"/>
        <w:rPr>
          <w:b/>
          <w:color w:val="000000"/>
          <w:sz w:val="28"/>
          <w:szCs w:val="28"/>
        </w:rPr>
      </w:pPr>
    </w:p>
    <w:p w:rsidR="00F12D83" w:rsidRDefault="00F12D83" w:rsidP="00F12D83">
      <w:pPr>
        <w:pBdr>
          <w:top w:val="nil"/>
          <w:left w:val="nil"/>
          <w:bottom w:val="nil"/>
          <w:right w:val="nil"/>
          <w:between w:val="nil"/>
        </w:pBdr>
        <w:shd w:val="clear" w:color="auto" w:fill="FFFFFF"/>
        <w:tabs>
          <w:tab w:val="left" w:pos="284"/>
        </w:tabs>
        <w:jc w:val="center"/>
        <w:rPr>
          <w:rFonts w:ascii="Century Gothic" w:eastAsia="Century Gothic" w:hAnsi="Century Gothic" w:cs="Century Gothic"/>
          <w:color w:val="000000"/>
          <w:sz w:val="26"/>
          <w:szCs w:val="26"/>
        </w:rPr>
      </w:pPr>
      <w:r>
        <w:rPr>
          <w:b/>
          <w:color w:val="000000"/>
          <w:sz w:val="28"/>
          <w:szCs w:val="28"/>
        </w:rPr>
        <w:t>1. Визначення проблем, на розв'язання яких спрямована Програма</w:t>
      </w:r>
    </w:p>
    <w:p w:rsidR="00F12D83" w:rsidRDefault="00F12D83" w:rsidP="00F12D83">
      <w:pPr>
        <w:ind w:firstLine="720"/>
        <w:jc w:val="both"/>
        <w:rPr>
          <w:sz w:val="20"/>
          <w:szCs w:val="20"/>
        </w:rPr>
      </w:pPr>
    </w:p>
    <w:p w:rsidR="00F12D83" w:rsidRDefault="00F12D83" w:rsidP="00F12D83">
      <w:pPr>
        <w:ind w:firstLine="720"/>
        <w:jc w:val="both"/>
      </w:pPr>
      <w:r>
        <w:rPr>
          <w:sz w:val="28"/>
          <w:szCs w:val="28"/>
        </w:rPr>
        <w:t xml:space="preserve">Програма </w:t>
      </w:r>
      <w:r w:rsidRPr="00F231AC">
        <w:rPr>
          <w:sz w:val="28"/>
          <w:szCs w:val="28"/>
        </w:rPr>
        <w:t xml:space="preserve">розвитку партнерства, міжнародної технічної допомоги, промоції </w:t>
      </w:r>
      <w:proofErr w:type="spellStart"/>
      <w:r w:rsidRPr="00F231AC">
        <w:rPr>
          <w:sz w:val="28"/>
          <w:szCs w:val="28"/>
        </w:rPr>
        <w:t>Городоцької</w:t>
      </w:r>
      <w:proofErr w:type="spellEnd"/>
      <w:r w:rsidRPr="00F231AC">
        <w:rPr>
          <w:sz w:val="28"/>
          <w:szCs w:val="28"/>
        </w:rPr>
        <w:t xml:space="preserve"> міської ради та співпраці з громадськими організаціями на 2023–2025 </w:t>
      </w:r>
      <w:proofErr w:type="spellStart"/>
      <w:r w:rsidRPr="00F231AC">
        <w:rPr>
          <w:sz w:val="28"/>
          <w:szCs w:val="28"/>
        </w:rPr>
        <w:t>роки</w:t>
      </w:r>
      <w:r>
        <w:rPr>
          <w:color w:val="000000"/>
          <w:sz w:val="28"/>
          <w:szCs w:val="28"/>
        </w:rPr>
        <w:t>розроблена</w:t>
      </w:r>
      <w:proofErr w:type="spellEnd"/>
      <w:r>
        <w:rPr>
          <w:color w:val="000000"/>
          <w:sz w:val="28"/>
          <w:szCs w:val="28"/>
        </w:rPr>
        <w:t xml:space="preserve"> відділом</w:t>
      </w:r>
      <w:r>
        <w:rPr>
          <w:sz w:val="28"/>
          <w:szCs w:val="28"/>
        </w:rPr>
        <w:t xml:space="preserve"> економічного розвитку, інвестицій та МТД </w:t>
      </w:r>
      <w:proofErr w:type="spellStart"/>
      <w:r>
        <w:rPr>
          <w:sz w:val="28"/>
          <w:szCs w:val="28"/>
        </w:rPr>
        <w:t>Городоцької</w:t>
      </w:r>
      <w:proofErr w:type="spellEnd"/>
      <w:r>
        <w:rPr>
          <w:sz w:val="28"/>
          <w:szCs w:val="28"/>
        </w:rPr>
        <w:t xml:space="preserve"> міської </w:t>
      </w:r>
      <w:proofErr w:type="spellStart"/>
      <w:r>
        <w:rPr>
          <w:sz w:val="28"/>
          <w:szCs w:val="28"/>
        </w:rPr>
        <w:t>радивідповідно</w:t>
      </w:r>
      <w:proofErr w:type="spellEnd"/>
      <w:r>
        <w:rPr>
          <w:sz w:val="28"/>
          <w:szCs w:val="28"/>
        </w:rPr>
        <w:t xml:space="preserve"> до</w:t>
      </w:r>
      <w:r>
        <w:rPr>
          <w:color w:val="000000"/>
          <w:sz w:val="28"/>
          <w:szCs w:val="28"/>
        </w:rPr>
        <w:t xml:space="preserve"> таких нормативних документів: Закон України «Про місцеве самоврядування в Україні», Закон України «Про транскордонне співробітництво», Указ Президента </w:t>
      </w:r>
      <w:proofErr w:type="spellStart"/>
      <w:r>
        <w:rPr>
          <w:color w:val="000000"/>
          <w:sz w:val="28"/>
          <w:szCs w:val="28"/>
        </w:rPr>
        <w:t>України«Про</w:t>
      </w:r>
      <w:proofErr w:type="spellEnd"/>
      <w:r>
        <w:rPr>
          <w:color w:val="000000"/>
          <w:sz w:val="28"/>
          <w:szCs w:val="28"/>
        </w:rPr>
        <w:t xml:space="preserve"> День Європи» від 19.04.2003 № 339/2003, Європейськ</w:t>
      </w:r>
      <w:r>
        <w:rPr>
          <w:sz w:val="28"/>
          <w:szCs w:val="28"/>
        </w:rPr>
        <w:t>а</w:t>
      </w:r>
      <w:r>
        <w:rPr>
          <w:color w:val="000000"/>
          <w:sz w:val="28"/>
          <w:szCs w:val="28"/>
        </w:rPr>
        <w:t xml:space="preserve"> рамков</w:t>
      </w:r>
      <w:r>
        <w:rPr>
          <w:sz w:val="28"/>
          <w:szCs w:val="28"/>
        </w:rPr>
        <w:t xml:space="preserve">а </w:t>
      </w:r>
      <w:r>
        <w:rPr>
          <w:color w:val="000000"/>
          <w:sz w:val="28"/>
          <w:szCs w:val="28"/>
        </w:rPr>
        <w:t>конвенці</w:t>
      </w:r>
      <w:r>
        <w:rPr>
          <w:sz w:val="28"/>
          <w:szCs w:val="28"/>
        </w:rPr>
        <w:t>я</w:t>
      </w:r>
      <w:r>
        <w:rPr>
          <w:color w:val="000000"/>
          <w:sz w:val="28"/>
          <w:szCs w:val="28"/>
        </w:rPr>
        <w:t xml:space="preserve"> про транскордонне співробітництво між територіальними общинами або властями (постанова Верховної Ради України від 14.07.1993 № 3384-12 «Про приєднання України до Європейської рамкової конвенції про транскордонне співробітництво між територіальними общинами або властями»), Угод</w:t>
      </w:r>
      <w:r>
        <w:rPr>
          <w:sz w:val="28"/>
          <w:szCs w:val="28"/>
        </w:rPr>
        <w:t>а</w:t>
      </w:r>
      <w:r>
        <w:rPr>
          <w:color w:val="000000"/>
          <w:sz w:val="28"/>
          <w:szCs w:val="28"/>
        </w:rPr>
        <w:t xml:space="preserve"> про асоціацію між Україною та Європейським Союзом.</w:t>
      </w:r>
    </w:p>
    <w:p w:rsidR="00F12D83" w:rsidRDefault="00F12D83" w:rsidP="00F12D83">
      <w:pPr>
        <w:ind w:firstLine="567"/>
        <w:jc w:val="both"/>
      </w:pPr>
      <w:r>
        <w:rPr>
          <w:color w:val="000000"/>
          <w:sz w:val="28"/>
          <w:szCs w:val="28"/>
        </w:rPr>
        <w:t xml:space="preserve">В умовах воєнної агресії </w:t>
      </w:r>
      <w:proofErr w:type="spellStart"/>
      <w:r>
        <w:rPr>
          <w:color w:val="000000"/>
          <w:sz w:val="28"/>
          <w:szCs w:val="28"/>
        </w:rPr>
        <w:t>росії</w:t>
      </w:r>
      <w:proofErr w:type="spellEnd"/>
      <w:r>
        <w:rPr>
          <w:color w:val="000000"/>
          <w:sz w:val="28"/>
          <w:szCs w:val="28"/>
        </w:rPr>
        <w:t xml:space="preserve"> проти України  важливим напрямком діяльності є налагодження та підтримка ефективних зовнішніх зв'язків громади з потенційними та наявними інституційними партнерами.  Станом на сьогодні позиціонування громади в зовнішньому середовищі є визначальним фактором у залученні коштів з усіх доступних джерел фінансування, зокрема грантових коштів. Важливим напрямком діяльності громади ззовні є представництво інтересів громади на обласному, державному та міжнародному рівнях асоціаціями органів місцевого самоврядування. Забезпечення мобільності представників громади для участі в заходах, форумах, конференціях, спроможність і відкритість громади до організації прийому делегацій, представників партнерів та потенційних партнерів є визначальною передумовою </w:t>
      </w:r>
      <w:r>
        <w:rPr>
          <w:sz w:val="28"/>
          <w:szCs w:val="28"/>
        </w:rPr>
        <w:t>участі</w:t>
      </w:r>
      <w:r>
        <w:rPr>
          <w:color w:val="000000"/>
          <w:sz w:val="28"/>
          <w:szCs w:val="28"/>
        </w:rPr>
        <w:t xml:space="preserve"> громади у міжнародних програмах, зокрема транскордонних, служить майданчиком для розвитку </w:t>
      </w:r>
      <w:proofErr w:type="spellStart"/>
      <w:r>
        <w:rPr>
          <w:sz w:val="28"/>
          <w:szCs w:val="28"/>
        </w:rPr>
        <w:t>компетенцій</w:t>
      </w:r>
      <w:proofErr w:type="spellEnd"/>
      <w:r>
        <w:rPr>
          <w:color w:val="000000"/>
          <w:sz w:val="28"/>
          <w:szCs w:val="28"/>
        </w:rPr>
        <w:t xml:space="preserve"> з проектного менеджменту та формування позитивного іміджу громади.</w:t>
      </w:r>
    </w:p>
    <w:p w:rsidR="00F12D83" w:rsidRDefault="00F12D83" w:rsidP="00F12D83">
      <w:pPr>
        <w:ind w:firstLine="567"/>
        <w:jc w:val="both"/>
      </w:pPr>
      <w:r>
        <w:rPr>
          <w:sz w:val="28"/>
          <w:szCs w:val="28"/>
        </w:rPr>
        <w:t xml:space="preserve">Міжнародна співпраця є одним із ефективних інструментів поглиблення взаємодії його суб’єктів та учасників, що сприяє спільному вирішенню завдань місцевого та регіонального розвитку, прискоренню процесів наближення рівня життя населення прикордонних регіонів до європейського рівня та здійсненню </w:t>
      </w:r>
      <w:proofErr w:type="spellStart"/>
      <w:r>
        <w:rPr>
          <w:sz w:val="28"/>
          <w:szCs w:val="28"/>
        </w:rPr>
        <w:t>євроінтеграційних</w:t>
      </w:r>
      <w:proofErr w:type="spellEnd"/>
      <w:r>
        <w:rPr>
          <w:sz w:val="28"/>
          <w:szCs w:val="28"/>
        </w:rPr>
        <w:t xml:space="preserve"> заходів на регіональному рівні.</w:t>
      </w:r>
    </w:p>
    <w:p w:rsidR="00F12D83" w:rsidRDefault="00F12D83" w:rsidP="00F12D83">
      <w:pPr>
        <w:widowControl w:val="0"/>
        <w:ind w:firstLine="567"/>
        <w:jc w:val="both"/>
      </w:pPr>
      <w:r>
        <w:rPr>
          <w:color w:val="000000"/>
          <w:sz w:val="28"/>
          <w:szCs w:val="28"/>
        </w:rPr>
        <w:t xml:space="preserve">Городок має встановлені побратимські та партнерські зв’язки з 5 містами та регіонами в країнах світу. Зокрема 4 міст-партнерів у Республіці Польща: повіт і місто </w:t>
      </w:r>
      <w:proofErr w:type="spellStart"/>
      <w:r>
        <w:rPr>
          <w:color w:val="000000"/>
          <w:sz w:val="28"/>
          <w:szCs w:val="28"/>
        </w:rPr>
        <w:t>Ніско</w:t>
      </w:r>
      <w:proofErr w:type="spellEnd"/>
      <w:r>
        <w:rPr>
          <w:color w:val="000000"/>
          <w:sz w:val="28"/>
          <w:szCs w:val="28"/>
        </w:rPr>
        <w:t xml:space="preserve">, </w:t>
      </w:r>
      <w:proofErr w:type="spellStart"/>
      <w:r>
        <w:rPr>
          <w:color w:val="000000"/>
          <w:sz w:val="28"/>
          <w:szCs w:val="28"/>
        </w:rPr>
        <w:t>ґміна</w:t>
      </w:r>
      <w:proofErr w:type="spellEnd"/>
      <w:r>
        <w:rPr>
          <w:color w:val="000000"/>
          <w:sz w:val="28"/>
          <w:szCs w:val="28"/>
        </w:rPr>
        <w:t xml:space="preserve"> </w:t>
      </w:r>
      <w:proofErr w:type="spellStart"/>
      <w:r>
        <w:rPr>
          <w:color w:val="000000"/>
          <w:sz w:val="28"/>
          <w:szCs w:val="28"/>
        </w:rPr>
        <w:t>Мшана</w:t>
      </w:r>
      <w:proofErr w:type="spellEnd"/>
      <w:r>
        <w:rPr>
          <w:color w:val="000000"/>
          <w:sz w:val="28"/>
          <w:szCs w:val="28"/>
        </w:rPr>
        <w:t xml:space="preserve"> </w:t>
      </w:r>
      <w:proofErr w:type="spellStart"/>
      <w:r>
        <w:rPr>
          <w:color w:val="000000"/>
          <w:sz w:val="28"/>
          <w:szCs w:val="28"/>
        </w:rPr>
        <w:t>Дольна</w:t>
      </w:r>
      <w:proofErr w:type="spellEnd"/>
      <w:r>
        <w:rPr>
          <w:color w:val="000000"/>
          <w:sz w:val="28"/>
          <w:szCs w:val="28"/>
        </w:rPr>
        <w:t xml:space="preserve">, місто і </w:t>
      </w:r>
      <w:proofErr w:type="spellStart"/>
      <w:r>
        <w:rPr>
          <w:color w:val="000000"/>
          <w:sz w:val="28"/>
          <w:szCs w:val="28"/>
        </w:rPr>
        <w:t>ґміна</w:t>
      </w:r>
      <w:proofErr w:type="spellEnd"/>
      <w:r>
        <w:rPr>
          <w:color w:val="000000"/>
          <w:sz w:val="28"/>
          <w:szCs w:val="28"/>
        </w:rPr>
        <w:t xml:space="preserve"> </w:t>
      </w:r>
      <w:proofErr w:type="spellStart"/>
      <w:r>
        <w:rPr>
          <w:color w:val="000000"/>
          <w:sz w:val="28"/>
          <w:szCs w:val="28"/>
        </w:rPr>
        <w:t>Стрижув</w:t>
      </w:r>
      <w:proofErr w:type="spellEnd"/>
      <w:r>
        <w:rPr>
          <w:color w:val="000000"/>
          <w:sz w:val="28"/>
          <w:szCs w:val="28"/>
        </w:rPr>
        <w:t xml:space="preserve">, місто і </w:t>
      </w:r>
      <w:proofErr w:type="spellStart"/>
      <w:r>
        <w:rPr>
          <w:color w:val="000000"/>
          <w:sz w:val="28"/>
          <w:szCs w:val="28"/>
        </w:rPr>
        <w:t>ґміна</w:t>
      </w:r>
      <w:proofErr w:type="spellEnd"/>
      <w:r>
        <w:rPr>
          <w:color w:val="000000"/>
          <w:sz w:val="28"/>
          <w:szCs w:val="28"/>
        </w:rPr>
        <w:t xml:space="preserve"> </w:t>
      </w:r>
      <w:proofErr w:type="spellStart"/>
      <w:r>
        <w:rPr>
          <w:color w:val="000000"/>
          <w:sz w:val="28"/>
          <w:szCs w:val="28"/>
        </w:rPr>
        <w:t>Загуж</w:t>
      </w:r>
      <w:proofErr w:type="spellEnd"/>
      <w:r>
        <w:rPr>
          <w:color w:val="000000"/>
          <w:sz w:val="28"/>
          <w:szCs w:val="28"/>
          <w:highlight w:val="white"/>
        </w:rPr>
        <w:t>;</w:t>
      </w:r>
      <w:r>
        <w:rPr>
          <w:color w:val="000000"/>
          <w:sz w:val="28"/>
          <w:szCs w:val="28"/>
        </w:rPr>
        <w:t xml:space="preserve"> а також з районом Варена у Литві. В рамках укладених угод відбувається обмін делегаціями з метою перейняття досвіду та кращих практик розвитку громад, що проявляється у навчальних візитах, участі в міжнародних спортивних, культурних, економічних заходах, реалізації спільних </w:t>
      </w:r>
      <w:proofErr w:type="spellStart"/>
      <w:r>
        <w:rPr>
          <w:color w:val="000000"/>
          <w:sz w:val="28"/>
          <w:szCs w:val="28"/>
        </w:rPr>
        <w:t>проєктів</w:t>
      </w:r>
      <w:proofErr w:type="spellEnd"/>
      <w:r>
        <w:rPr>
          <w:color w:val="000000"/>
          <w:sz w:val="28"/>
          <w:szCs w:val="28"/>
        </w:rPr>
        <w:t xml:space="preserve"> міжнародної технічної допомоги (грантових </w:t>
      </w:r>
      <w:proofErr w:type="spellStart"/>
      <w:r>
        <w:rPr>
          <w:color w:val="000000"/>
          <w:sz w:val="28"/>
          <w:szCs w:val="28"/>
        </w:rPr>
        <w:t>проєктів</w:t>
      </w:r>
      <w:proofErr w:type="spellEnd"/>
      <w:r>
        <w:rPr>
          <w:color w:val="000000"/>
          <w:sz w:val="28"/>
          <w:szCs w:val="28"/>
        </w:rPr>
        <w:t xml:space="preserve">). Традиційно відбуваються візити офіційних </w:t>
      </w:r>
      <w:r>
        <w:rPr>
          <w:color w:val="000000"/>
          <w:sz w:val="28"/>
          <w:szCs w:val="28"/>
        </w:rPr>
        <w:lastRenderedPageBreak/>
        <w:t xml:space="preserve">делегацій з нагоди державних та локальних визначних подій.  Міжнародні партнери проявили солідарність у боротьбі </w:t>
      </w:r>
      <w:r>
        <w:rPr>
          <w:sz w:val="28"/>
          <w:szCs w:val="28"/>
        </w:rPr>
        <w:t>з</w:t>
      </w:r>
      <w:r>
        <w:rPr>
          <w:color w:val="000000"/>
          <w:sz w:val="28"/>
          <w:szCs w:val="28"/>
        </w:rPr>
        <w:t xml:space="preserve"> агресором – активно допомагають громаді гуманітарною допомогою. Продовжується комунікація з містами-партнерами, відбуваються взаємні обміни,  підготовка до реалізації міжнародних </w:t>
      </w:r>
      <w:proofErr w:type="spellStart"/>
      <w:r>
        <w:rPr>
          <w:color w:val="000000"/>
          <w:sz w:val="28"/>
          <w:szCs w:val="28"/>
        </w:rPr>
        <w:t>проєктів</w:t>
      </w:r>
      <w:proofErr w:type="spellEnd"/>
      <w:r>
        <w:rPr>
          <w:color w:val="000000"/>
          <w:sz w:val="28"/>
          <w:szCs w:val="28"/>
        </w:rPr>
        <w:t xml:space="preserve">, а також </w:t>
      </w:r>
      <w:r>
        <w:rPr>
          <w:sz w:val="28"/>
          <w:szCs w:val="28"/>
        </w:rPr>
        <w:t>налагоджується</w:t>
      </w:r>
      <w:r>
        <w:rPr>
          <w:color w:val="000000"/>
          <w:sz w:val="28"/>
          <w:szCs w:val="28"/>
        </w:rPr>
        <w:t xml:space="preserve"> співробітництво з новими суб’єктами.   </w:t>
      </w:r>
    </w:p>
    <w:p w:rsidR="00F12D83" w:rsidRDefault="00F12D83" w:rsidP="00F12D83">
      <w:pPr>
        <w:widowControl w:val="0"/>
        <w:ind w:firstLine="567"/>
        <w:jc w:val="both"/>
      </w:pPr>
      <w:r>
        <w:rPr>
          <w:color w:val="000000"/>
          <w:sz w:val="28"/>
          <w:szCs w:val="28"/>
        </w:rPr>
        <w:t xml:space="preserve">Війна в Україні є одним з основних чинників переорієнтації громади у конкуруванні за залучення ресурсів з внутрішніх джерел до зовнішніх - благодійної, гуманітарної допомоги та грантів . Така трансформація є вимогою часу. </w:t>
      </w:r>
    </w:p>
    <w:p w:rsidR="00F12D83" w:rsidRDefault="00F12D83" w:rsidP="00F12D83">
      <w:pPr>
        <w:ind w:firstLine="567"/>
        <w:jc w:val="both"/>
      </w:pPr>
      <w:r>
        <w:rPr>
          <w:color w:val="000000"/>
          <w:sz w:val="28"/>
          <w:szCs w:val="28"/>
        </w:rPr>
        <w:t xml:space="preserve">Накопичений досвід роботи у сфері міжнародного співробітництва свідчить про існування таких потреб, на вирішення яких спрямовані заходи цільової програми: </w:t>
      </w:r>
    </w:p>
    <w:p w:rsidR="00F12D83" w:rsidRDefault="00F12D83" w:rsidP="00F12D83">
      <w:pPr>
        <w:ind w:firstLine="567"/>
        <w:jc w:val="both"/>
      </w:pPr>
      <w:r>
        <w:rPr>
          <w:color w:val="000000"/>
          <w:sz w:val="28"/>
          <w:szCs w:val="28"/>
        </w:rPr>
        <w:t>- потреба пошуку потенційних партнерів та поглиблення зв'язків з міжнародними партнерами в рамках напрацювання спільних проектних заявок для участі в програмах транскордонного співробітництва;</w:t>
      </w:r>
    </w:p>
    <w:p w:rsidR="00F12D83" w:rsidRDefault="00F12D83" w:rsidP="00F12D83">
      <w:pPr>
        <w:ind w:firstLine="567"/>
        <w:jc w:val="both"/>
      </w:pPr>
      <w:r>
        <w:rPr>
          <w:color w:val="000000"/>
          <w:sz w:val="28"/>
          <w:szCs w:val="28"/>
        </w:rPr>
        <w:t>- потреба обміну досвідом, перейняття кращих практиків інших громад захисту інтересів громади через представницькі органи - асоціації;</w:t>
      </w:r>
    </w:p>
    <w:p w:rsidR="00F12D83" w:rsidRDefault="00F12D83" w:rsidP="00F12D83">
      <w:pPr>
        <w:ind w:firstLine="567"/>
        <w:jc w:val="both"/>
        <w:rPr>
          <w:sz w:val="28"/>
          <w:szCs w:val="28"/>
        </w:rPr>
      </w:pPr>
      <w:r>
        <w:rPr>
          <w:sz w:val="28"/>
          <w:szCs w:val="28"/>
        </w:rPr>
        <w:t>- потреба формування та підтримки позитивного іміджу громади на міжнародному рівні;</w:t>
      </w:r>
    </w:p>
    <w:p w:rsidR="00F12D83" w:rsidRDefault="00F12D83" w:rsidP="00F12D83">
      <w:pPr>
        <w:ind w:firstLine="567"/>
        <w:jc w:val="both"/>
        <w:rPr>
          <w:sz w:val="28"/>
          <w:szCs w:val="28"/>
        </w:rPr>
      </w:pPr>
      <w:r>
        <w:rPr>
          <w:color w:val="000000"/>
          <w:sz w:val="28"/>
          <w:szCs w:val="28"/>
        </w:rPr>
        <w:t>- формування навичок проектного менеджменту у фахівців установ громади відповідно до напрямків;</w:t>
      </w:r>
    </w:p>
    <w:p w:rsidR="00F12D83" w:rsidRDefault="00F12D83" w:rsidP="00F12D83">
      <w:pPr>
        <w:ind w:firstLine="567"/>
        <w:jc w:val="both"/>
        <w:rPr>
          <w:sz w:val="28"/>
          <w:szCs w:val="28"/>
        </w:rPr>
      </w:pPr>
      <w:r>
        <w:rPr>
          <w:sz w:val="28"/>
          <w:szCs w:val="28"/>
        </w:rPr>
        <w:t xml:space="preserve">- залучення ресурсів з зовнішніх джерел; </w:t>
      </w:r>
    </w:p>
    <w:p w:rsidR="00F12D83" w:rsidRDefault="00F12D83" w:rsidP="00F12D83">
      <w:pPr>
        <w:ind w:firstLine="567"/>
        <w:jc w:val="both"/>
        <w:rPr>
          <w:sz w:val="28"/>
          <w:szCs w:val="28"/>
        </w:rPr>
      </w:pPr>
      <w:r>
        <w:rPr>
          <w:sz w:val="28"/>
          <w:szCs w:val="28"/>
        </w:rPr>
        <w:t>- недостатня поінформованість установ міської територіальної громади про можливості залучення міжнародної технічної допомоги як допоміжного інструменту соціально-економічного розвитку та зменшення навантаження на бюджет територіальної громади;</w:t>
      </w:r>
    </w:p>
    <w:p w:rsidR="00F12D83" w:rsidRDefault="00F12D83" w:rsidP="00F12D83">
      <w:pPr>
        <w:ind w:firstLine="567"/>
        <w:jc w:val="both"/>
      </w:pPr>
      <w:r>
        <w:rPr>
          <w:sz w:val="28"/>
          <w:szCs w:val="28"/>
        </w:rPr>
        <w:t>-  підвищення рівня компетентності виконавчих органів щодо залучення міжнародної та державної допомоги на свою статутну діяльність та на втілення інноваційних ідей.</w:t>
      </w:r>
    </w:p>
    <w:p w:rsidR="00F12D83" w:rsidRDefault="00F12D83" w:rsidP="00F12D83">
      <w:pPr>
        <w:ind w:firstLine="567"/>
        <w:jc w:val="both"/>
        <w:rPr>
          <w:sz w:val="28"/>
          <w:szCs w:val="28"/>
        </w:rPr>
      </w:pPr>
      <w:r>
        <w:rPr>
          <w:sz w:val="28"/>
          <w:szCs w:val="28"/>
        </w:rPr>
        <w:t xml:space="preserve">З метою вирішення питань, що стримують розвиток транскордонної і </w:t>
      </w:r>
      <w:proofErr w:type="spellStart"/>
      <w:r>
        <w:rPr>
          <w:sz w:val="28"/>
          <w:szCs w:val="28"/>
        </w:rPr>
        <w:t>міжтериторіальної</w:t>
      </w:r>
      <w:proofErr w:type="spellEnd"/>
      <w:r>
        <w:rPr>
          <w:sz w:val="28"/>
          <w:szCs w:val="28"/>
        </w:rPr>
        <w:t xml:space="preserve"> співпраці, розроблено Програму розвитку міжнародного співробітництва </w:t>
      </w:r>
      <w:proofErr w:type="spellStart"/>
      <w:r>
        <w:rPr>
          <w:sz w:val="28"/>
          <w:szCs w:val="28"/>
        </w:rPr>
        <w:t>Городоцької</w:t>
      </w:r>
      <w:proofErr w:type="spellEnd"/>
      <w:r>
        <w:rPr>
          <w:sz w:val="28"/>
          <w:szCs w:val="28"/>
        </w:rPr>
        <w:t xml:space="preserve"> міської територіальної громади та залучення міжнародної технічної допомоги на 2023–2025 роки (далі – програма). </w:t>
      </w:r>
    </w:p>
    <w:p w:rsidR="00F12D83" w:rsidRDefault="00F12D83" w:rsidP="00F12D83">
      <w:pPr>
        <w:ind w:firstLine="567"/>
        <w:jc w:val="both"/>
        <w:rPr>
          <w:sz w:val="28"/>
          <w:szCs w:val="28"/>
        </w:rPr>
      </w:pPr>
      <w:r>
        <w:rPr>
          <w:sz w:val="28"/>
          <w:szCs w:val="28"/>
        </w:rPr>
        <w:t xml:space="preserve">Особливу увагу також слід приділити громадським організаціям, співпраця з якими дозволяє покращувати реалізацію функцій  самоврядування у сфері інформаційної політики, соціального захисту, молоді та спорту та </w:t>
      </w:r>
      <w:proofErr w:type="spellStart"/>
      <w:r>
        <w:rPr>
          <w:sz w:val="28"/>
          <w:szCs w:val="28"/>
        </w:rPr>
        <w:t>і.н</w:t>
      </w:r>
      <w:proofErr w:type="spellEnd"/>
      <w:r>
        <w:rPr>
          <w:sz w:val="28"/>
          <w:szCs w:val="28"/>
        </w:rPr>
        <w:t xml:space="preserve">. Постійна вагома інституційна, консультаційна, аналітична та фінансова </w:t>
      </w:r>
      <w:r w:rsidRPr="00F86BAA">
        <w:rPr>
          <w:sz w:val="28"/>
          <w:szCs w:val="28"/>
        </w:rPr>
        <w:t xml:space="preserve">підтримка </w:t>
      </w:r>
      <w:r w:rsidRPr="00F86BAA">
        <w:rPr>
          <w:color w:val="1F1F1F"/>
          <w:sz w:val="28"/>
          <w:szCs w:val="28"/>
        </w:rPr>
        <w:t xml:space="preserve">Всеукраїнська асоціація органів місцевого самоврядування </w:t>
      </w:r>
      <w:proofErr w:type="spellStart"/>
      <w:r w:rsidRPr="00F86BAA">
        <w:rPr>
          <w:color w:val="1F1F1F"/>
          <w:sz w:val="28"/>
          <w:szCs w:val="28"/>
        </w:rPr>
        <w:t>“Асоціація</w:t>
      </w:r>
      <w:proofErr w:type="spellEnd"/>
      <w:r w:rsidRPr="00F86BAA">
        <w:rPr>
          <w:color w:val="1F1F1F"/>
          <w:sz w:val="28"/>
          <w:szCs w:val="28"/>
        </w:rPr>
        <w:t xml:space="preserve"> міст </w:t>
      </w:r>
      <w:proofErr w:type="spellStart"/>
      <w:r w:rsidRPr="00F86BAA">
        <w:rPr>
          <w:color w:val="1F1F1F"/>
          <w:sz w:val="28"/>
          <w:szCs w:val="28"/>
        </w:rPr>
        <w:t>України”</w:t>
      </w:r>
      <w:proofErr w:type="spellEnd"/>
      <w:r w:rsidRPr="00F86BAA">
        <w:rPr>
          <w:sz w:val="28"/>
          <w:szCs w:val="28"/>
        </w:rPr>
        <w:t>, Асоціація</w:t>
      </w:r>
      <w:r>
        <w:rPr>
          <w:sz w:val="28"/>
          <w:szCs w:val="28"/>
        </w:rPr>
        <w:t xml:space="preserve"> місцевих рад </w:t>
      </w:r>
      <w:proofErr w:type="spellStart"/>
      <w:r>
        <w:rPr>
          <w:sz w:val="28"/>
          <w:szCs w:val="28"/>
        </w:rPr>
        <w:t>“Ради</w:t>
      </w:r>
      <w:proofErr w:type="spellEnd"/>
      <w:r>
        <w:rPr>
          <w:sz w:val="28"/>
          <w:szCs w:val="28"/>
        </w:rPr>
        <w:t xml:space="preserve"> </w:t>
      </w:r>
      <w:proofErr w:type="spellStart"/>
      <w:r>
        <w:rPr>
          <w:sz w:val="28"/>
          <w:szCs w:val="28"/>
        </w:rPr>
        <w:t>Львівщини”</w:t>
      </w:r>
      <w:proofErr w:type="spellEnd"/>
      <w:r>
        <w:rPr>
          <w:sz w:val="28"/>
          <w:szCs w:val="28"/>
        </w:rPr>
        <w:t xml:space="preserve">, Асоціація органів місцевого самоврядування </w:t>
      </w:r>
      <w:proofErr w:type="spellStart"/>
      <w:r>
        <w:rPr>
          <w:sz w:val="28"/>
          <w:szCs w:val="28"/>
        </w:rPr>
        <w:t>“Єврорегіон</w:t>
      </w:r>
      <w:proofErr w:type="spellEnd"/>
      <w:r>
        <w:rPr>
          <w:sz w:val="28"/>
          <w:szCs w:val="28"/>
        </w:rPr>
        <w:t xml:space="preserve"> </w:t>
      </w:r>
      <w:proofErr w:type="spellStart"/>
      <w:r>
        <w:rPr>
          <w:sz w:val="28"/>
          <w:szCs w:val="28"/>
        </w:rPr>
        <w:t>Карпати-Україна”</w:t>
      </w:r>
      <w:proofErr w:type="spellEnd"/>
      <w:r>
        <w:rPr>
          <w:sz w:val="28"/>
          <w:szCs w:val="28"/>
        </w:rPr>
        <w:t xml:space="preserve"> дозволяє зміцнювати свій потенціал та реалізовувати його у нових проектах. Співпраця із </w:t>
      </w:r>
      <w:proofErr w:type="spellStart"/>
      <w:r>
        <w:rPr>
          <w:sz w:val="28"/>
          <w:szCs w:val="28"/>
        </w:rPr>
        <w:t>вищепереліченими</w:t>
      </w:r>
      <w:proofErr w:type="spellEnd"/>
      <w:r>
        <w:rPr>
          <w:sz w:val="28"/>
          <w:szCs w:val="28"/>
        </w:rPr>
        <w:t xml:space="preserve"> </w:t>
      </w:r>
      <w:r>
        <w:rPr>
          <w:sz w:val="28"/>
          <w:szCs w:val="28"/>
        </w:rPr>
        <w:lastRenderedPageBreak/>
        <w:t>органами дозволяє розвивати та зміцнювати комунікацію із іншими органами місцевого самоврядування ділитися досвідом, переймати кращі практики.</w:t>
      </w:r>
    </w:p>
    <w:p w:rsidR="00F12D83" w:rsidRDefault="00F12D83" w:rsidP="00F12D83">
      <w:pPr>
        <w:widowControl w:val="0"/>
        <w:shd w:val="clear" w:color="auto" w:fill="FFFFFF"/>
        <w:tabs>
          <w:tab w:val="left" w:pos="709"/>
        </w:tabs>
        <w:ind w:firstLine="567"/>
        <w:jc w:val="both"/>
        <w:rPr>
          <w:sz w:val="28"/>
          <w:szCs w:val="28"/>
        </w:rPr>
      </w:pPr>
      <w:r>
        <w:rPr>
          <w:sz w:val="28"/>
          <w:szCs w:val="28"/>
        </w:rPr>
        <w:t xml:space="preserve">Основою програми буде система заходів, виконання яких створить сприятливі умови для поглиблення міжнародного співробітництва (в тому числі транскордонного та </w:t>
      </w:r>
      <w:proofErr w:type="spellStart"/>
      <w:r>
        <w:rPr>
          <w:sz w:val="28"/>
          <w:szCs w:val="28"/>
        </w:rPr>
        <w:t>міжтериторіального</w:t>
      </w:r>
      <w:proofErr w:type="spellEnd"/>
      <w:r>
        <w:rPr>
          <w:sz w:val="28"/>
          <w:szCs w:val="28"/>
        </w:rPr>
        <w:t xml:space="preserve">), реалізації </w:t>
      </w:r>
      <w:proofErr w:type="spellStart"/>
      <w:r>
        <w:rPr>
          <w:sz w:val="28"/>
          <w:szCs w:val="28"/>
        </w:rPr>
        <w:t>євроінтеграційної</w:t>
      </w:r>
      <w:proofErr w:type="spellEnd"/>
      <w:r>
        <w:rPr>
          <w:sz w:val="28"/>
          <w:szCs w:val="28"/>
        </w:rPr>
        <w:t xml:space="preserve"> політики на рівні міської територіальної громади, залучення коштів міжнародної технічної допомоги для реалізації місцевих ініціатив, підтримання стійкої співпраці з громадськими організаціями та фондами.</w:t>
      </w:r>
    </w:p>
    <w:p w:rsidR="00F12D83" w:rsidRPr="00F86BAA" w:rsidRDefault="00F12D83" w:rsidP="00F12D83">
      <w:pPr>
        <w:widowControl w:val="0"/>
        <w:shd w:val="clear" w:color="auto" w:fill="FFFFFF"/>
        <w:tabs>
          <w:tab w:val="left" w:pos="709"/>
        </w:tabs>
        <w:ind w:firstLine="567"/>
        <w:jc w:val="both"/>
        <w:rPr>
          <w:sz w:val="28"/>
          <w:szCs w:val="28"/>
        </w:rPr>
      </w:pPr>
      <w:r w:rsidRPr="00F86BAA">
        <w:rPr>
          <w:sz w:val="28"/>
          <w:szCs w:val="28"/>
        </w:rPr>
        <w:t xml:space="preserve">Ця Програма обґрунтовує й деталізує порядок формування, структуру витрат, формування «коштів на представницькі витрати», звітність і планування проведення представницьких заходів </w:t>
      </w:r>
      <w:proofErr w:type="spellStart"/>
      <w:r w:rsidRPr="00F86BAA">
        <w:rPr>
          <w:sz w:val="28"/>
          <w:szCs w:val="28"/>
        </w:rPr>
        <w:t>Бурштинською</w:t>
      </w:r>
      <w:proofErr w:type="spellEnd"/>
      <w:r w:rsidRPr="00F86BAA">
        <w:rPr>
          <w:sz w:val="28"/>
          <w:szCs w:val="28"/>
        </w:rPr>
        <w:t xml:space="preserve"> міською радою (далі – міська рада), пов’язаних із прийомом та обслуговуванням офіційних представників інших організацій, у тому числі іноземних. </w:t>
      </w:r>
    </w:p>
    <w:p w:rsidR="00F12D83" w:rsidRPr="00F86BAA" w:rsidRDefault="00F12D83" w:rsidP="00F12D83">
      <w:pPr>
        <w:widowControl w:val="0"/>
        <w:shd w:val="clear" w:color="auto" w:fill="FFFFFF"/>
        <w:tabs>
          <w:tab w:val="left" w:pos="709"/>
        </w:tabs>
        <w:ind w:firstLine="567"/>
        <w:jc w:val="both"/>
        <w:rPr>
          <w:sz w:val="28"/>
          <w:szCs w:val="28"/>
        </w:rPr>
      </w:pPr>
      <w:r w:rsidRPr="00F86BAA">
        <w:rPr>
          <w:sz w:val="28"/>
          <w:szCs w:val="28"/>
        </w:rPr>
        <w:t>Основною метою здійснення таких витрат є забезпечення заходів щодо встановлення співробітництва міської ради з іншими організаціями, формування взаємовигідних відносин в інтересах територіальної громади та вирішення питань, пов’язаних з діяльністю  міської  ради.</w:t>
      </w:r>
    </w:p>
    <w:p w:rsidR="00F12D83" w:rsidRDefault="00F12D83" w:rsidP="00F12D83">
      <w:pPr>
        <w:widowControl w:val="0"/>
        <w:shd w:val="clear" w:color="auto" w:fill="FFFFFF"/>
        <w:tabs>
          <w:tab w:val="left" w:pos="709"/>
        </w:tabs>
        <w:ind w:firstLine="720"/>
        <w:jc w:val="both"/>
        <w:rPr>
          <w:sz w:val="20"/>
          <w:szCs w:val="20"/>
        </w:rPr>
      </w:pPr>
    </w:p>
    <w:p w:rsidR="00F12D83" w:rsidRDefault="00F12D83" w:rsidP="00F12D83">
      <w:pPr>
        <w:pBdr>
          <w:top w:val="nil"/>
          <w:left w:val="nil"/>
          <w:bottom w:val="nil"/>
          <w:right w:val="nil"/>
          <w:between w:val="nil"/>
        </w:pBdr>
        <w:shd w:val="clear" w:color="auto" w:fill="FFFFFF"/>
        <w:ind w:left="644"/>
        <w:jc w:val="center"/>
        <w:rPr>
          <w:rFonts w:ascii="Century Gothic" w:eastAsia="Century Gothic" w:hAnsi="Century Gothic" w:cs="Century Gothic"/>
          <w:color w:val="000000"/>
          <w:sz w:val="26"/>
          <w:szCs w:val="26"/>
        </w:rPr>
      </w:pPr>
      <w:r>
        <w:rPr>
          <w:b/>
          <w:color w:val="000000"/>
          <w:sz w:val="28"/>
          <w:szCs w:val="28"/>
        </w:rPr>
        <w:t>3. Обґрунтування шляхів і засобів розв'язання проблем,</w:t>
      </w:r>
    </w:p>
    <w:p w:rsidR="00F12D83" w:rsidRDefault="00F12D83" w:rsidP="00F12D83">
      <w:pPr>
        <w:pBdr>
          <w:top w:val="nil"/>
          <w:left w:val="nil"/>
          <w:bottom w:val="nil"/>
          <w:right w:val="nil"/>
          <w:between w:val="nil"/>
        </w:pBdr>
        <w:shd w:val="clear" w:color="auto" w:fill="FFFFFF"/>
        <w:ind w:firstLine="567"/>
        <w:jc w:val="center"/>
        <w:rPr>
          <w:rFonts w:ascii="Century Gothic" w:eastAsia="Century Gothic" w:hAnsi="Century Gothic" w:cs="Century Gothic"/>
          <w:color w:val="000000"/>
          <w:sz w:val="26"/>
          <w:szCs w:val="26"/>
        </w:rPr>
      </w:pPr>
      <w:r>
        <w:rPr>
          <w:b/>
          <w:color w:val="000000"/>
          <w:sz w:val="28"/>
          <w:szCs w:val="28"/>
        </w:rPr>
        <w:t>обсягів та джерел фінансування, терміни виконання завдань, заходів</w:t>
      </w:r>
    </w:p>
    <w:p w:rsidR="00F12D83" w:rsidRDefault="00F12D83" w:rsidP="00F12D83">
      <w:pPr>
        <w:pBdr>
          <w:top w:val="nil"/>
          <w:left w:val="nil"/>
          <w:bottom w:val="nil"/>
          <w:right w:val="nil"/>
          <w:between w:val="nil"/>
        </w:pBdr>
        <w:shd w:val="clear" w:color="auto" w:fill="FFFFFF"/>
        <w:ind w:firstLine="567"/>
        <w:jc w:val="center"/>
        <w:rPr>
          <w:b/>
          <w:color w:val="000000"/>
          <w:sz w:val="20"/>
          <w:szCs w:val="20"/>
        </w:rPr>
      </w:pPr>
    </w:p>
    <w:p w:rsidR="00F12D83" w:rsidRDefault="00F12D83" w:rsidP="00F12D83">
      <w:pPr>
        <w:tabs>
          <w:tab w:val="left" w:pos="360"/>
          <w:tab w:val="left" w:pos="900"/>
        </w:tabs>
        <w:ind w:firstLine="567"/>
        <w:jc w:val="both"/>
        <w:rPr>
          <w:sz w:val="28"/>
          <w:szCs w:val="28"/>
        </w:rPr>
      </w:pPr>
      <w:r>
        <w:rPr>
          <w:sz w:val="28"/>
          <w:szCs w:val="28"/>
        </w:rPr>
        <w:t xml:space="preserve">Для розвитку міжнародної співпраці, зміцнення та постійного підтвердження позитивного іміджу </w:t>
      </w:r>
      <w:proofErr w:type="spellStart"/>
      <w:r>
        <w:rPr>
          <w:sz w:val="28"/>
          <w:szCs w:val="28"/>
        </w:rPr>
        <w:t>Городоцької</w:t>
      </w:r>
      <w:proofErr w:type="spellEnd"/>
      <w:r>
        <w:rPr>
          <w:sz w:val="28"/>
          <w:szCs w:val="28"/>
        </w:rPr>
        <w:t xml:space="preserve"> міської ради у відносинах з закордонними партнерами та дипломатичними представництвами, а також для поширення цього іміджу на всю міську територіальну громаду, необхідне постійне офіційне представництво громади у міжнародних відносинах з закордонними містами та регіонами, дипломатичними установами. Традиційним обов’язковим механізмом для цього вважаються візити офіційних делегацій від </w:t>
      </w:r>
      <w:proofErr w:type="spellStart"/>
      <w:r>
        <w:rPr>
          <w:sz w:val="28"/>
          <w:szCs w:val="28"/>
        </w:rPr>
        <w:t>Городоцької</w:t>
      </w:r>
      <w:proofErr w:type="spellEnd"/>
      <w:r>
        <w:rPr>
          <w:sz w:val="28"/>
          <w:szCs w:val="28"/>
        </w:rPr>
        <w:t xml:space="preserve"> міської ради в партнерські міста за кордон, та інші міста за кордоном з метою налагодження партнерських відносин. Також для поглиблення партнерства відбуваються прийоми іноземних делегацій в Городку, в тому числі й під час </w:t>
      </w:r>
      <w:proofErr w:type="spellStart"/>
      <w:r>
        <w:rPr>
          <w:sz w:val="28"/>
          <w:szCs w:val="28"/>
        </w:rPr>
        <w:t>іміджевих</w:t>
      </w:r>
      <w:proofErr w:type="spellEnd"/>
      <w:r>
        <w:rPr>
          <w:sz w:val="28"/>
          <w:szCs w:val="28"/>
        </w:rPr>
        <w:t xml:space="preserve"> заходів міжнародного характеру: конференцій, форумів, круглих столів, навчань, фестивалів, урочистостей з нагоди Дня міста, інших знакових для громади подій. Комплексне формування іміджу міста, громади включає також наявність </w:t>
      </w:r>
      <w:proofErr w:type="spellStart"/>
      <w:r>
        <w:rPr>
          <w:sz w:val="28"/>
          <w:szCs w:val="28"/>
        </w:rPr>
        <w:t>промоційної</w:t>
      </w:r>
      <w:proofErr w:type="spellEnd"/>
      <w:r>
        <w:rPr>
          <w:sz w:val="28"/>
          <w:szCs w:val="28"/>
        </w:rPr>
        <w:t xml:space="preserve"> сувенірної продукції, яку прийнято вручати почесним гостям під час офіційних прийомів, а також передавати приймаючій стороні під час візитів за кордон. Важливо, що в час карантинних обмежень, пов’язаних з пандемією Covid-19, візити за кордон та прийоми іноземних делегацій не були заплановані. На цей період заходи міжнародного характеру були переведені в </w:t>
      </w:r>
      <w:proofErr w:type="spellStart"/>
      <w:r>
        <w:rPr>
          <w:sz w:val="28"/>
          <w:szCs w:val="28"/>
        </w:rPr>
        <w:t>онлайн</w:t>
      </w:r>
      <w:proofErr w:type="spellEnd"/>
      <w:r>
        <w:rPr>
          <w:sz w:val="28"/>
          <w:szCs w:val="28"/>
        </w:rPr>
        <w:t xml:space="preserve"> формат. Можливість організовувати такі заходи та здійснювати візити за кордон залежить від загальної епідеміологічної ситуації. Оскільки очікувалося відкриття кордонів з сусідніми державами у другій половині 2022 року. </w:t>
      </w:r>
    </w:p>
    <w:p w:rsidR="00F12D83" w:rsidRDefault="00F12D83" w:rsidP="00F12D83">
      <w:pPr>
        <w:tabs>
          <w:tab w:val="left" w:pos="360"/>
          <w:tab w:val="left" w:pos="900"/>
        </w:tabs>
        <w:ind w:firstLine="567"/>
        <w:jc w:val="both"/>
      </w:pPr>
      <w:r>
        <w:rPr>
          <w:sz w:val="28"/>
          <w:szCs w:val="28"/>
        </w:rPr>
        <w:lastRenderedPageBreak/>
        <w:t xml:space="preserve">Програма передбачає проведення заходів для розвитку мережі міжнародного партнерства в суб’єктів господарювання з території громади та для покращення інвестиційного іміджу громади і залучення інвестицій. Ці заходи не передбачають фінансування, плануються до реалізації завдяки наявній базі контактів закордонних партнерів та передбачають офіційну комунікацію, підготовку візитів, перемовин. </w:t>
      </w:r>
    </w:p>
    <w:p w:rsidR="00F12D83" w:rsidRDefault="00F12D83" w:rsidP="00F12D83">
      <w:pPr>
        <w:shd w:val="clear" w:color="auto" w:fill="FFFFFF"/>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trike/>
        </w:rPr>
      </w:pPr>
      <w:r>
        <w:rPr>
          <w:sz w:val="28"/>
          <w:szCs w:val="28"/>
        </w:rPr>
        <w:t>У 2023 році очікується залучення представництв інших держав в Україні до відновлення співробітництва з деякими партнерами та в окремих випадках – до інтенсифікації співпраці. Відповідно планується здійснити коригування переліку закордонних побратимів. В контексті поглиблення міжнародного співробітництва заплановано розширити горизонти міжнародної співпраці, встановивши зв’язки з муніципалітетами за кордоном.</w:t>
      </w:r>
    </w:p>
    <w:p w:rsidR="00F12D83" w:rsidRPr="008D07CB" w:rsidRDefault="00F12D83" w:rsidP="00F12D83">
      <w:pPr>
        <w:tabs>
          <w:tab w:val="left" w:pos="709"/>
        </w:tabs>
        <w:ind w:firstLine="567"/>
        <w:jc w:val="both"/>
      </w:pPr>
      <w:r>
        <w:rPr>
          <w:sz w:val="28"/>
          <w:szCs w:val="28"/>
        </w:rPr>
        <w:t xml:space="preserve">На ґрунті перевіреного часом та спільними ініціативами побратимства побудована робота з закордонним партнерами щодо реалізації спільних міжнародних </w:t>
      </w:r>
      <w:proofErr w:type="spellStart"/>
      <w:r>
        <w:rPr>
          <w:sz w:val="28"/>
          <w:szCs w:val="28"/>
        </w:rPr>
        <w:t>проєктів</w:t>
      </w:r>
      <w:proofErr w:type="spellEnd"/>
      <w:r>
        <w:rPr>
          <w:sz w:val="28"/>
          <w:szCs w:val="28"/>
        </w:rPr>
        <w:t xml:space="preserve">, що фінансуються з коштів донорських установ. Партнерські </w:t>
      </w:r>
      <w:proofErr w:type="spellStart"/>
      <w:r>
        <w:rPr>
          <w:sz w:val="28"/>
          <w:szCs w:val="28"/>
        </w:rPr>
        <w:t>проєкти</w:t>
      </w:r>
      <w:proofErr w:type="spellEnd"/>
      <w:r>
        <w:rPr>
          <w:sz w:val="28"/>
          <w:szCs w:val="28"/>
        </w:rPr>
        <w:t xml:space="preserve"> передбачають взаємозалежну відповідальність всіх реципієнтів за вирішення спільних проблем і досягнення єдиної для них мети і цілей. Відповідно передбачена і спільна фінансова відповідальність за освоєння грантових коштів, забезпечення власного </w:t>
      </w:r>
      <w:proofErr w:type="spellStart"/>
      <w:r>
        <w:rPr>
          <w:sz w:val="28"/>
          <w:szCs w:val="28"/>
        </w:rPr>
        <w:t>співфінансування</w:t>
      </w:r>
      <w:proofErr w:type="spellEnd"/>
      <w:r>
        <w:rPr>
          <w:sz w:val="28"/>
          <w:szCs w:val="28"/>
        </w:rPr>
        <w:t xml:space="preserve"> та чітке прозоре звітування перед донором. В сучасних умовах обмеженого бюджетного фінансування залучення коштів міжнародної технічної допомоги є одним із дієвих інструментів, який використовується для реалізації </w:t>
      </w:r>
      <w:proofErr w:type="spellStart"/>
      <w:r>
        <w:rPr>
          <w:sz w:val="28"/>
          <w:szCs w:val="28"/>
        </w:rPr>
        <w:t>проєктів</w:t>
      </w:r>
      <w:proofErr w:type="spellEnd"/>
      <w:r>
        <w:rPr>
          <w:sz w:val="28"/>
          <w:szCs w:val="28"/>
        </w:rPr>
        <w:t xml:space="preserve">, спрямованих на розвиток громади та поглиблення </w:t>
      </w:r>
      <w:proofErr w:type="spellStart"/>
      <w:r>
        <w:rPr>
          <w:sz w:val="28"/>
          <w:szCs w:val="28"/>
        </w:rPr>
        <w:t>міжтериторіального</w:t>
      </w:r>
      <w:proofErr w:type="spellEnd"/>
      <w:r>
        <w:rPr>
          <w:sz w:val="28"/>
          <w:szCs w:val="28"/>
        </w:rPr>
        <w:t xml:space="preserve"> співробітництва. З цією метою планується надання консультацій для структурних підрозділів </w:t>
      </w:r>
      <w:proofErr w:type="spellStart"/>
      <w:r>
        <w:rPr>
          <w:sz w:val="28"/>
          <w:szCs w:val="28"/>
        </w:rPr>
        <w:t>Городоцької</w:t>
      </w:r>
      <w:proofErr w:type="spellEnd"/>
      <w:r>
        <w:rPr>
          <w:sz w:val="28"/>
          <w:szCs w:val="28"/>
        </w:rPr>
        <w:t xml:space="preserve"> міської ради, комунальних установ, закладів і підприємств </w:t>
      </w:r>
      <w:proofErr w:type="spellStart"/>
      <w:r>
        <w:rPr>
          <w:sz w:val="28"/>
          <w:szCs w:val="28"/>
        </w:rPr>
        <w:t>Городоцької</w:t>
      </w:r>
      <w:proofErr w:type="spellEnd"/>
      <w:r>
        <w:rPr>
          <w:sz w:val="28"/>
          <w:szCs w:val="28"/>
        </w:rPr>
        <w:t xml:space="preserve"> міської територіальної громади з питань участі в програмах міжнародної технічної допомоги, зокрема щодо підготовки </w:t>
      </w:r>
      <w:proofErr w:type="spellStart"/>
      <w:r>
        <w:rPr>
          <w:sz w:val="28"/>
          <w:szCs w:val="28"/>
        </w:rPr>
        <w:t>проєктних</w:t>
      </w:r>
      <w:proofErr w:type="spellEnd"/>
      <w:r>
        <w:rPr>
          <w:sz w:val="28"/>
          <w:szCs w:val="28"/>
        </w:rPr>
        <w:t xml:space="preserve"> заявок, а також розробка </w:t>
      </w:r>
      <w:proofErr w:type="spellStart"/>
      <w:r>
        <w:rPr>
          <w:sz w:val="28"/>
          <w:szCs w:val="28"/>
        </w:rPr>
        <w:t>проєктів</w:t>
      </w:r>
      <w:proofErr w:type="spellEnd"/>
      <w:r>
        <w:rPr>
          <w:sz w:val="28"/>
          <w:szCs w:val="28"/>
        </w:rPr>
        <w:t xml:space="preserve"> для виконавчого комітету </w:t>
      </w:r>
      <w:proofErr w:type="spellStart"/>
      <w:r>
        <w:rPr>
          <w:sz w:val="28"/>
          <w:szCs w:val="28"/>
        </w:rPr>
        <w:t>Городоцької</w:t>
      </w:r>
      <w:proofErr w:type="spellEnd"/>
      <w:r>
        <w:rPr>
          <w:sz w:val="28"/>
          <w:szCs w:val="28"/>
        </w:rPr>
        <w:t xml:space="preserve"> міської ради</w:t>
      </w:r>
      <w:r w:rsidRPr="008D07CB">
        <w:rPr>
          <w:sz w:val="28"/>
          <w:szCs w:val="28"/>
        </w:rPr>
        <w:t xml:space="preserve">. Планується також організувати навчання за спеціальними методиками та за участю тренерів-експертів для створення команди кваліфікованих </w:t>
      </w:r>
      <w:proofErr w:type="spellStart"/>
      <w:r w:rsidRPr="008D07CB">
        <w:rPr>
          <w:sz w:val="28"/>
          <w:szCs w:val="28"/>
        </w:rPr>
        <w:t>проєктних</w:t>
      </w:r>
      <w:proofErr w:type="spellEnd"/>
      <w:r w:rsidRPr="008D07CB">
        <w:rPr>
          <w:sz w:val="28"/>
          <w:szCs w:val="28"/>
        </w:rPr>
        <w:t xml:space="preserve"> менеджерів у різних виконавчих органах та комунальних установах задля активізації </w:t>
      </w:r>
      <w:proofErr w:type="spellStart"/>
      <w:r w:rsidRPr="008D07CB">
        <w:rPr>
          <w:sz w:val="28"/>
          <w:szCs w:val="28"/>
        </w:rPr>
        <w:t>аплікування</w:t>
      </w:r>
      <w:proofErr w:type="spellEnd"/>
      <w:r w:rsidRPr="008D07CB">
        <w:rPr>
          <w:sz w:val="28"/>
          <w:szCs w:val="28"/>
        </w:rPr>
        <w:t xml:space="preserve"> на профільні грантові конкурси та якісного супроводу </w:t>
      </w:r>
      <w:proofErr w:type="spellStart"/>
      <w:r w:rsidRPr="008D07CB">
        <w:rPr>
          <w:sz w:val="28"/>
          <w:szCs w:val="28"/>
        </w:rPr>
        <w:t>проєктів</w:t>
      </w:r>
      <w:proofErr w:type="spellEnd"/>
      <w:r w:rsidRPr="008D07CB">
        <w:rPr>
          <w:sz w:val="28"/>
          <w:szCs w:val="28"/>
        </w:rPr>
        <w:t xml:space="preserve">. </w:t>
      </w:r>
    </w:p>
    <w:p w:rsidR="00F12D83" w:rsidRDefault="00F12D83" w:rsidP="00F12D83">
      <w:pPr>
        <w:ind w:firstLine="567"/>
        <w:jc w:val="both"/>
        <w:rPr>
          <w:sz w:val="28"/>
          <w:szCs w:val="28"/>
        </w:rPr>
      </w:pPr>
      <w:r>
        <w:rPr>
          <w:sz w:val="28"/>
          <w:szCs w:val="28"/>
        </w:rPr>
        <w:t xml:space="preserve">Протягом 2023–2025 років особливу увагу буде зосереджено на реалізації </w:t>
      </w:r>
      <w:proofErr w:type="spellStart"/>
      <w:r>
        <w:rPr>
          <w:sz w:val="28"/>
          <w:szCs w:val="28"/>
        </w:rPr>
        <w:t>проєктів</w:t>
      </w:r>
      <w:proofErr w:type="spellEnd"/>
      <w:r>
        <w:rPr>
          <w:sz w:val="28"/>
          <w:szCs w:val="28"/>
        </w:rPr>
        <w:t xml:space="preserve"> з містами-побратимами у Республіці Польща в рамках Програми транскордонного співробітництва Польща-Україна 2023–2025, пошуку інших можливостей одержання грантів із ЄС чи інших міжнародних інституцій.</w:t>
      </w:r>
    </w:p>
    <w:p w:rsidR="00F12D83" w:rsidRPr="007976B5" w:rsidRDefault="00F12D83" w:rsidP="00F12D83">
      <w:pPr>
        <w:ind w:firstLine="567"/>
        <w:jc w:val="both"/>
        <w:rPr>
          <w:sz w:val="28"/>
          <w:szCs w:val="28"/>
        </w:rPr>
      </w:pPr>
      <w:r w:rsidRPr="007976B5">
        <w:rPr>
          <w:sz w:val="28"/>
          <w:szCs w:val="28"/>
        </w:rPr>
        <w:t xml:space="preserve">Виконання Програми </w:t>
      </w:r>
      <w:r>
        <w:rPr>
          <w:sz w:val="28"/>
          <w:szCs w:val="28"/>
        </w:rPr>
        <w:t xml:space="preserve">також </w:t>
      </w:r>
      <w:r w:rsidRPr="007976B5">
        <w:rPr>
          <w:sz w:val="28"/>
          <w:szCs w:val="28"/>
        </w:rPr>
        <w:t xml:space="preserve">дасть змогу: </w:t>
      </w:r>
    </w:p>
    <w:p w:rsidR="00F12D83" w:rsidRPr="007976B5" w:rsidRDefault="00F12D83" w:rsidP="00F12D83">
      <w:pPr>
        <w:ind w:firstLine="567"/>
        <w:jc w:val="both"/>
        <w:rPr>
          <w:sz w:val="28"/>
          <w:szCs w:val="28"/>
        </w:rPr>
      </w:pPr>
      <w:r w:rsidRPr="007976B5">
        <w:rPr>
          <w:sz w:val="28"/>
          <w:szCs w:val="28"/>
        </w:rPr>
        <w:t>-</w:t>
      </w:r>
      <w:r w:rsidRPr="007976B5">
        <w:rPr>
          <w:sz w:val="28"/>
          <w:szCs w:val="28"/>
        </w:rPr>
        <w:tab/>
        <w:t xml:space="preserve">забезпечити необхідні умови для здійснення повноважень та проведення видатків, пов’язаних із діяльністю міської ради; </w:t>
      </w:r>
    </w:p>
    <w:p w:rsidR="00F12D83" w:rsidRPr="007976B5" w:rsidRDefault="00F12D83" w:rsidP="00F12D83">
      <w:pPr>
        <w:ind w:firstLine="567"/>
        <w:jc w:val="both"/>
        <w:rPr>
          <w:sz w:val="28"/>
          <w:szCs w:val="28"/>
        </w:rPr>
      </w:pPr>
      <w:r w:rsidRPr="007976B5">
        <w:rPr>
          <w:sz w:val="28"/>
          <w:szCs w:val="28"/>
        </w:rPr>
        <w:t>-</w:t>
      </w:r>
      <w:r w:rsidRPr="007976B5">
        <w:rPr>
          <w:sz w:val="28"/>
          <w:szCs w:val="28"/>
        </w:rPr>
        <w:tab/>
        <w:t xml:space="preserve">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подіях; </w:t>
      </w:r>
    </w:p>
    <w:p w:rsidR="00F12D83" w:rsidRPr="007976B5" w:rsidRDefault="00F12D83" w:rsidP="00F12D83">
      <w:pPr>
        <w:ind w:firstLine="567"/>
        <w:jc w:val="both"/>
        <w:rPr>
          <w:sz w:val="28"/>
          <w:szCs w:val="28"/>
        </w:rPr>
      </w:pPr>
      <w:proofErr w:type="spellStart"/>
      <w:r w:rsidRPr="007976B5">
        <w:rPr>
          <w:sz w:val="28"/>
          <w:szCs w:val="28"/>
        </w:rPr>
        <w:lastRenderedPageBreak/>
        <w:t>-забезпечити</w:t>
      </w:r>
      <w:proofErr w:type="spellEnd"/>
      <w:r w:rsidRPr="007976B5">
        <w:rPr>
          <w:sz w:val="28"/>
          <w:szCs w:val="28"/>
        </w:rPr>
        <w:t xml:space="preserve"> проведення тематичних семінарів щодо покращення взаємодії органів місцевого самоврядування, державного управління і місцевої територіальної громади у вирішенні питань соціально-економічного розвитку території та покращення законодавчої бази; </w:t>
      </w:r>
    </w:p>
    <w:p w:rsidR="00F12D83" w:rsidRPr="007976B5" w:rsidRDefault="00F12D83" w:rsidP="00F12D83">
      <w:pPr>
        <w:ind w:firstLine="567"/>
        <w:jc w:val="both"/>
        <w:rPr>
          <w:sz w:val="28"/>
          <w:szCs w:val="28"/>
        </w:rPr>
      </w:pPr>
      <w:r w:rsidRPr="007976B5">
        <w:rPr>
          <w:sz w:val="28"/>
          <w:szCs w:val="28"/>
        </w:rPr>
        <w:t>-</w:t>
      </w:r>
      <w:r w:rsidRPr="007976B5">
        <w:rPr>
          <w:sz w:val="28"/>
          <w:szCs w:val="28"/>
        </w:rPr>
        <w:tab/>
        <w:t xml:space="preserve">забезпечити участь міської ради в Асоціаціях місцевих та регіональних рад; </w:t>
      </w:r>
    </w:p>
    <w:p w:rsidR="00F12D83" w:rsidRDefault="00F12D83" w:rsidP="00F12D83">
      <w:pPr>
        <w:ind w:firstLine="567"/>
        <w:jc w:val="both"/>
        <w:rPr>
          <w:sz w:val="28"/>
          <w:szCs w:val="28"/>
        </w:rPr>
      </w:pPr>
      <w:r w:rsidRPr="007976B5">
        <w:rPr>
          <w:sz w:val="28"/>
          <w:szCs w:val="28"/>
        </w:rPr>
        <w:t>-</w:t>
      </w:r>
      <w:r w:rsidRPr="007976B5">
        <w:rPr>
          <w:sz w:val="28"/>
          <w:szCs w:val="28"/>
        </w:rPr>
        <w:tab/>
        <w:t xml:space="preserve">забезпечити відзначення та нагородження громадян чи колективів за досягнуті результати; </w:t>
      </w:r>
    </w:p>
    <w:p w:rsidR="00F12D83" w:rsidRDefault="00F12D83" w:rsidP="00F12D83">
      <w:pPr>
        <w:ind w:firstLine="567"/>
        <w:jc w:val="both"/>
        <w:rPr>
          <w:sz w:val="28"/>
          <w:szCs w:val="28"/>
        </w:rPr>
      </w:pPr>
      <w:r w:rsidRPr="007976B5">
        <w:rPr>
          <w:sz w:val="28"/>
          <w:szCs w:val="28"/>
        </w:rPr>
        <w:t>- здійснення міжнародних зв’язків,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p w:rsidR="00F12D83" w:rsidRDefault="00F12D83" w:rsidP="00F12D83">
      <w:pPr>
        <w:ind w:firstLine="567"/>
        <w:jc w:val="both"/>
      </w:pPr>
      <w:r>
        <w:rPr>
          <w:color w:val="000000"/>
          <w:sz w:val="28"/>
          <w:szCs w:val="28"/>
        </w:rPr>
        <w:t xml:space="preserve">Фінансування заходів на виконання Програми здійснюється за рахунок коштів бюджету </w:t>
      </w:r>
      <w:proofErr w:type="spellStart"/>
      <w:r>
        <w:rPr>
          <w:color w:val="000000"/>
          <w:sz w:val="28"/>
          <w:szCs w:val="28"/>
        </w:rPr>
        <w:t>Городоцької</w:t>
      </w:r>
      <w:proofErr w:type="spellEnd"/>
      <w:r>
        <w:rPr>
          <w:color w:val="000000"/>
          <w:sz w:val="28"/>
          <w:szCs w:val="28"/>
        </w:rPr>
        <w:t xml:space="preserve"> міської ради та інших джерел.</w:t>
      </w:r>
    </w:p>
    <w:p w:rsidR="00F12D83" w:rsidRDefault="00F12D83" w:rsidP="00F12D83">
      <w:pPr>
        <w:tabs>
          <w:tab w:val="left" w:pos="360"/>
          <w:tab w:val="left" w:pos="720"/>
        </w:tabs>
        <w:ind w:firstLine="567"/>
        <w:jc w:val="both"/>
      </w:pPr>
      <w:r>
        <w:rPr>
          <w:sz w:val="28"/>
          <w:szCs w:val="28"/>
        </w:rPr>
        <w:t xml:space="preserve">Фінансування заходів, передбачених Програмою, наведене у додатку 1 до Програми. У випадку прийняття рішення донорами про фінансування </w:t>
      </w:r>
      <w:proofErr w:type="spellStart"/>
      <w:r>
        <w:rPr>
          <w:sz w:val="28"/>
          <w:szCs w:val="28"/>
        </w:rPr>
        <w:t>великобюджетних</w:t>
      </w:r>
      <w:proofErr w:type="spellEnd"/>
      <w:r>
        <w:rPr>
          <w:sz w:val="28"/>
          <w:szCs w:val="28"/>
        </w:rPr>
        <w:t xml:space="preserve"> </w:t>
      </w:r>
      <w:proofErr w:type="spellStart"/>
      <w:r>
        <w:rPr>
          <w:sz w:val="28"/>
          <w:szCs w:val="28"/>
        </w:rPr>
        <w:t>проєктів</w:t>
      </w:r>
      <w:proofErr w:type="spellEnd"/>
      <w:r>
        <w:rPr>
          <w:sz w:val="28"/>
          <w:szCs w:val="28"/>
        </w:rPr>
        <w:t xml:space="preserve"> міжнародної технічної допомоги, поданих виконавчим комітетом </w:t>
      </w:r>
      <w:proofErr w:type="spellStart"/>
      <w:r>
        <w:rPr>
          <w:sz w:val="28"/>
          <w:szCs w:val="28"/>
        </w:rPr>
        <w:t>Городоцької</w:t>
      </w:r>
      <w:proofErr w:type="spellEnd"/>
      <w:r>
        <w:rPr>
          <w:sz w:val="28"/>
          <w:szCs w:val="28"/>
        </w:rPr>
        <w:t xml:space="preserve"> міської ради або комунальними закладами і підприємствами міста, </w:t>
      </w:r>
      <w:proofErr w:type="spellStart"/>
      <w:r>
        <w:rPr>
          <w:sz w:val="28"/>
          <w:szCs w:val="28"/>
        </w:rPr>
        <w:t>проєкт</w:t>
      </w:r>
      <w:proofErr w:type="spellEnd"/>
      <w:r>
        <w:rPr>
          <w:sz w:val="28"/>
          <w:szCs w:val="28"/>
        </w:rPr>
        <w:t xml:space="preserve"> рішення про </w:t>
      </w:r>
      <w:proofErr w:type="spellStart"/>
      <w:r>
        <w:rPr>
          <w:sz w:val="28"/>
          <w:szCs w:val="28"/>
        </w:rPr>
        <w:t>співфінансування</w:t>
      </w:r>
      <w:proofErr w:type="spellEnd"/>
      <w:r>
        <w:rPr>
          <w:sz w:val="28"/>
          <w:szCs w:val="28"/>
        </w:rPr>
        <w:t xml:space="preserve"> кожного грантового </w:t>
      </w:r>
      <w:proofErr w:type="spellStart"/>
      <w:r>
        <w:rPr>
          <w:sz w:val="28"/>
          <w:szCs w:val="28"/>
        </w:rPr>
        <w:t>проєкту</w:t>
      </w:r>
      <w:proofErr w:type="spellEnd"/>
      <w:r>
        <w:rPr>
          <w:sz w:val="28"/>
          <w:szCs w:val="28"/>
        </w:rPr>
        <w:t xml:space="preserve"> буде окремо винесено на розгляд міської ради.</w:t>
      </w:r>
    </w:p>
    <w:p w:rsidR="00F12D83" w:rsidRDefault="00F12D83" w:rsidP="00F12D83">
      <w:pPr>
        <w:pBdr>
          <w:top w:val="nil"/>
          <w:left w:val="nil"/>
          <w:bottom w:val="nil"/>
          <w:right w:val="nil"/>
          <w:between w:val="nil"/>
        </w:pBdr>
        <w:ind w:firstLine="567"/>
        <w:jc w:val="both"/>
        <w:rPr>
          <w:color w:val="000000"/>
          <w:sz w:val="28"/>
          <w:szCs w:val="28"/>
        </w:rPr>
      </w:pPr>
      <w:r>
        <w:rPr>
          <w:color w:val="000000"/>
          <w:sz w:val="28"/>
          <w:szCs w:val="28"/>
        </w:rPr>
        <w:t>Програма є короткостроковою та здійснюватиметься протягом 2023–2025 років. Коригування плану заходів Програми та термінів їх виконання здійснюватиметься за необхідністю.</w:t>
      </w:r>
    </w:p>
    <w:p w:rsidR="00F12D83" w:rsidRDefault="00F12D83" w:rsidP="00F12D83">
      <w:pPr>
        <w:pBdr>
          <w:top w:val="nil"/>
          <w:left w:val="nil"/>
          <w:bottom w:val="nil"/>
          <w:right w:val="nil"/>
          <w:between w:val="nil"/>
        </w:pBdr>
        <w:ind w:firstLine="567"/>
        <w:jc w:val="both"/>
        <w:rPr>
          <w:color w:val="000000"/>
        </w:rPr>
      </w:pPr>
    </w:p>
    <w:p w:rsidR="00F12D83" w:rsidRPr="007976B5" w:rsidRDefault="00F12D83" w:rsidP="00F12D83">
      <w:pPr>
        <w:pBdr>
          <w:top w:val="nil"/>
          <w:left w:val="nil"/>
          <w:bottom w:val="nil"/>
          <w:right w:val="nil"/>
          <w:between w:val="nil"/>
        </w:pBdr>
        <w:ind w:firstLine="567"/>
        <w:jc w:val="center"/>
        <w:rPr>
          <w:b/>
          <w:color w:val="000000"/>
          <w:sz w:val="28"/>
          <w:szCs w:val="28"/>
        </w:rPr>
      </w:pPr>
      <w:r>
        <w:rPr>
          <w:b/>
          <w:color w:val="000000"/>
          <w:sz w:val="28"/>
          <w:szCs w:val="28"/>
        </w:rPr>
        <w:t>4</w:t>
      </w:r>
      <w:r w:rsidRPr="007976B5">
        <w:rPr>
          <w:b/>
          <w:color w:val="000000"/>
          <w:sz w:val="28"/>
          <w:szCs w:val="28"/>
        </w:rPr>
        <w:t>. Документи для оформлення представницьких витрат.</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4.1.</w:t>
      </w:r>
      <w:r w:rsidRPr="007976B5">
        <w:rPr>
          <w:color w:val="000000"/>
          <w:sz w:val="28"/>
          <w:szCs w:val="28"/>
        </w:rPr>
        <w:tab/>
        <w:t>Офіційні запрошення</w:t>
      </w:r>
      <w:r>
        <w:rPr>
          <w:color w:val="000000"/>
          <w:sz w:val="28"/>
          <w:szCs w:val="28"/>
        </w:rPr>
        <w:t>/листи</w:t>
      </w:r>
      <w:r w:rsidRPr="007976B5">
        <w:rPr>
          <w:color w:val="000000"/>
          <w:sz w:val="28"/>
          <w:szCs w:val="28"/>
        </w:rPr>
        <w:t xml:space="preserve"> вітчизняних (іноземних) представників (делегацій).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4.2.</w:t>
      </w:r>
      <w:r w:rsidRPr="007976B5">
        <w:rPr>
          <w:color w:val="000000"/>
          <w:sz w:val="28"/>
          <w:szCs w:val="28"/>
        </w:rPr>
        <w:tab/>
        <w:t>Розпорядження про проведення офіційного прийому</w:t>
      </w:r>
      <w:r>
        <w:rPr>
          <w:color w:val="000000"/>
          <w:sz w:val="28"/>
          <w:szCs w:val="28"/>
        </w:rPr>
        <w:t>. У</w:t>
      </w:r>
      <w:r w:rsidRPr="007976B5">
        <w:rPr>
          <w:color w:val="000000"/>
          <w:sz w:val="28"/>
          <w:szCs w:val="28"/>
        </w:rPr>
        <w:t xml:space="preserve"> розпорядженні вказують: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дату та місце проведення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мету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кількість запрошених осіб;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перелік ТМЦ, які передбачається безоплатно роздати як дарунки гостям, і демонстраційних матеріалів при проведенні презентації продукції.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4.3.</w:t>
      </w:r>
      <w:r w:rsidRPr="007976B5">
        <w:rPr>
          <w:color w:val="000000"/>
          <w:sz w:val="28"/>
          <w:szCs w:val="28"/>
        </w:rPr>
        <w:tab/>
        <w:t xml:space="preserve">Програма проведення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Програму заходу затверджує голова. У ній за</w:t>
      </w:r>
      <w:r>
        <w:rPr>
          <w:color w:val="000000"/>
          <w:sz w:val="28"/>
          <w:szCs w:val="28"/>
        </w:rPr>
        <w:t>значають</w:t>
      </w:r>
      <w:r w:rsidRPr="007976B5">
        <w:rPr>
          <w:color w:val="000000"/>
          <w:sz w:val="28"/>
          <w:szCs w:val="28"/>
        </w:rPr>
        <w:t xml:space="preserve">: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місце та дату проведення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календарний план заходів із зазначенням часу їх проведення (переговори, виступи, відвідування культурно-</w:t>
      </w:r>
      <w:r>
        <w:rPr>
          <w:color w:val="000000"/>
          <w:sz w:val="28"/>
          <w:szCs w:val="28"/>
        </w:rPr>
        <w:t>просвітницьких</w:t>
      </w:r>
      <w:r w:rsidRPr="007976B5">
        <w:rPr>
          <w:color w:val="000000"/>
          <w:sz w:val="28"/>
          <w:szCs w:val="28"/>
        </w:rPr>
        <w:t xml:space="preserve"> заходів тощо);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список запрошених осіб;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 список представників приймаючої сторони.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4.4.</w:t>
      </w:r>
      <w:r w:rsidRPr="007976B5">
        <w:rPr>
          <w:color w:val="000000"/>
          <w:sz w:val="28"/>
          <w:szCs w:val="28"/>
        </w:rPr>
        <w:tab/>
        <w:t xml:space="preserve">Кошторис витрат на проведення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У кошторисі перераховують витрати на всі заходи, передбачені програмою, а також усі супутні витрати (на </w:t>
      </w:r>
      <w:r>
        <w:rPr>
          <w:color w:val="000000"/>
          <w:sz w:val="28"/>
          <w:szCs w:val="28"/>
        </w:rPr>
        <w:t xml:space="preserve">проживання, харчування, </w:t>
      </w:r>
      <w:r w:rsidRPr="007976B5">
        <w:rPr>
          <w:color w:val="000000"/>
          <w:sz w:val="28"/>
          <w:szCs w:val="28"/>
        </w:rPr>
        <w:t xml:space="preserve">транспортне і буфетне </w:t>
      </w:r>
      <w:r w:rsidRPr="007976B5">
        <w:rPr>
          <w:color w:val="000000"/>
          <w:sz w:val="28"/>
          <w:szCs w:val="28"/>
        </w:rPr>
        <w:lastRenderedPageBreak/>
        <w:t xml:space="preserve">обслуговування, оплату послуг перекладача, вартість квітів і пам’ятних сувенірів тощо). Кошторис затверджує голова.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4.5.</w:t>
      </w:r>
      <w:r w:rsidRPr="007976B5">
        <w:rPr>
          <w:color w:val="000000"/>
          <w:sz w:val="28"/>
          <w:szCs w:val="28"/>
        </w:rPr>
        <w:tab/>
        <w:t xml:space="preserve">Звіт про проведений захід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Звіт оформляють після завершення заходу відповідальні за нього працівники. У ньому описують результати, досягнуті під час проведення заходу.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4.6.</w:t>
      </w:r>
      <w:r w:rsidRPr="007976B5">
        <w:rPr>
          <w:color w:val="000000"/>
          <w:sz w:val="28"/>
          <w:szCs w:val="28"/>
        </w:rPr>
        <w:tab/>
        <w:t xml:space="preserve">Звіт про використання коштів, виданих на відрядження або під звіт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 xml:space="preserve">Звіт оформляють за формою, затвердженою наказом Мінфіну від 28.09.2015 р. № 841. До нього додають усі первинні документи, що підтверджують факт витрачання готівкових коштів та їх цільове використання (накладні, касові чеки, квитанції, закупівельні акти, рахунки тощо).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4.7.</w:t>
      </w:r>
      <w:r w:rsidRPr="007976B5">
        <w:rPr>
          <w:color w:val="000000"/>
          <w:sz w:val="28"/>
          <w:szCs w:val="28"/>
        </w:rPr>
        <w:tab/>
        <w:t xml:space="preserve">Інші первинні документи, що підтверджують зв’язок витрат із діяльністю.  </w:t>
      </w:r>
    </w:p>
    <w:p w:rsidR="00F12D83" w:rsidRPr="007976B5" w:rsidRDefault="00F12D83" w:rsidP="00F12D83">
      <w:pPr>
        <w:pBdr>
          <w:top w:val="nil"/>
          <w:left w:val="nil"/>
          <w:bottom w:val="nil"/>
          <w:right w:val="nil"/>
          <w:between w:val="nil"/>
        </w:pBdr>
        <w:ind w:firstLine="567"/>
        <w:jc w:val="both"/>
        <w:rPr>
          <w:color w:val="000000"/>
          <w:sz w:val="28"/>
          <w:szCs w:val="28"/>
        </w:rPr>
      </w:pPr>
      <w:r w:rsidRPr="007976B5">
        <w:rPr>
          <w:color w:val="000000"/>
          <w:sz w:val="28"/>
          <w:szCs w:val="28"/>
        </w:rPr>
        <w:t>Такими документами є: накладні, акти виконаних робіт (наданих послуг), договори, платіжні доручення, квитанції, чеки, квитки, рахунки тощо</w:t>
      </w:r>
    </w:p>
    <w:p w:rsidR="00F12D83" w:rsidRDefault="00F12D83" w:rsidP="00F12D83">
      <w:pPr>
        <w:pBdr>
          <w:top w:val="nil"/>
          <w:left w:val="nil"/>
          <w:bottom w:val="nil"/>
          <w:right w:val="nil"/>
          <w:between w:val="nil"/>
        </w:pBdr>
        <w:ind w:firstLine="851"/>
        <w:jc w:val="both"/>
        <w:rPr>
          <w:color w:val="000000"/>
          <w:sz w:val="20"/>
          <w:szCs w:val="20"/>
        </w:rPr>
      </w:pPr>
    </w:p>
    <w:p w:rsidR="00F12D83" w:rsidRDefault="00F12D83" w:rsidP="00F12D83">
      <w:pPr>
        <w:jc w:val="center"/>
      </w:pPr>
      <w:r>
        <w:rPr>
          <w:b/>
          <w:sz w:val="28"/>
          <w:szCs w:val="28"/>
        </w:rPr>
        <w:t>5. Координація і контроль за ходом виконання Програми</w:t>
      </w:r>
    </w:p>
    <w:p w:rsidR="00F12D83" w:rsidRDefault="00F12D83" w:rsidP="00F12D83">
      <w:pPr>
        <w:ind w:left="644"/>
        <w:rPr>
          <w:b/>
          <w:sz w:val="20"/>
          <w:szCs w:val="20"/>
        </w:rPr>
      </w:pPr>
    </w:p>
    <w:p w:rsidR="00F12D83" w:rsidRDefault="00F12D83" w:rsidP="00F12D83">
      <w:pPr>
        <w:ind w:firstLine="567"/>
        <w:jc w:val="both"/>
      </w:pPr>
      <w:r>
        <w:rPr>
          <w:sz w:val="28"/>
          <w:szCs w:val="28"/>
        </w:rPr>
        <w:t xml:space="preserve">Загальна координація та контроль за ходом виконання </w:t>
      </w:r>
      <w:r w:rsidRPr="008D07CB">
        <w:rPr>
          <w:sz w:val="28"/>
          <w:szCs w:val="28"/>
        </w:rPr>
        <w:t xml:space="preserve">Програми покладені на заступника міського голови відповідно до розподілу обов'язків. Відповідальним виконавцем Програми визначено відділ економічного розвитку, інвестицій та МТД </w:t>
      </w:r>
      <w:proofErr w:type="spellStart"/>
      <w:r w:rsidRPr="008D07CB">
        <w:rPr>
          <w:sz w:val="28"/>
          <w:szCs w:val="28"/>
        </w:rPr>
        <w:t>Городоцької</w:t>
      </w:r>
      <w:proofErr w:type="spellEnd"/>
      <w:r w:rsidRPr="008D07CB">
        <w:rPr>
          <w:sz w:val="28"/>
          <w:szCs w:val="28"/>
        </w:rPr>
        <w:t xml:space="preserve"> міської ради.</w:t>
      </w:r>
    </w:p>
    <w:p w:rsidR="00F12D83" w:rsidRDefault="00F12D83" w:rsidP="00F12D83">
      <w:pPr>
        <w:ind w:firstLine="567"/>
        <w:jc w:val="both"/>
      </w:pPr>
      <w:r>
        <w:rPr>
          <w:sz w:val="28"/>
          <w:szCs w:val="28"/>
        </w:rPr>
        <w:t xml:space="preserve">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систематичного моніторингу її виконання покладаються на постійну комісію міської </w:t>
      </w:r>
      <w:r w:rsidRPr="008D07CB">
        <w:rPr>
          <w:sz w:val="28"/>
          <w:szCs w:val="28"/>
        </w:rPr>
        <w:t xml:space="preserve">ради </w:t>
      </w:r>
      <w:proofErr w:type="spellStart"/>
      <w:r w:rsidRPr="008D07CB">
        <w:rPr>
          <w:sz w:val="28"/>
          <w:szCs w:val="28"/>
        </w:rPr>
        <w:t>на</w:t>
      </w:r>
      <w:r w:rsidRPr="008D07CB">
        <w:rPr>
          <w:rFonts w:ascii="Century" w:hAnsi="Century"/>
          <w:sz w:val="28"/>
          <w:szCs w:val="28"/>
        </w:rPr>
        <w:t>комісію</w:t>
      </w:r>
      <w:proofErr w:type="spellEnd"/>
      <w:r w:rsidRPr="008D07CB">
        <w:rPr>
          <w:rFonts w:ascii="Century" w:hAnsi="Century"/>
          <w:sz w:val="28"/>
          <w:szCs w:val="28"/>
        </w:rPr>
        <w:t xml:space="preserve"> з питань бюджету, соціально-економічного розвитку, комунального майна і приватизації</w:t>
      </w:r>
      <w:r w:rsidRPr="008D07CB">
        <w:rPr>
          <w:sz w:val="28"/>
          <w:szCs w:val="28"/>
        </w:rPr>
        <w:t>.</w:t>
      </w:r>
    </w:p>
    <w:p w:rsidR="00F12D83" w:rsidRDefault="00F12D83" w:rsidP="00F12D83">
      <w:pPr>
        <w:ind w:firstLine="567"/>
        <w:jc w:val="both"/>
      </w:pPr>
      <w:r>
        <w:rPr>
          <w:sz w:val="28"/>
          <w:szCs w:val="28"/>
        </w:rPr>
        <w:t xml:space="preserve">Звіт про виконання Програми заслуховується на сесії міської ради після завершення її виконання. </w:t>
      </w:r>
    </w:p>
    <w:p w:rsidR="00F12D83" w:rsidRDefault="00F12D83" w:rsidP="00F12D83">
      <w:pPr>
        <w:jc w:val="both"/>
        <w:rPr>
          <w:color w:val="000000"/>
          <w:sz w:val="28"/>
          <w:szCs w:val="28"/>
        </w:rPr>
      </w:pPr>
    </w:p>
    <w:p w:rsidR="00F12D83" w:rsidRDefault="00F12D83" w:rsidP="00F12D83">
      <w:pPr>
        <w:jc w:val="both"/>
        <w:rPr>
          <w:color w:val="000000"/>
          <w:sz w:val="28"/>
          <w:szCs w:val="28"/>
        </w:rPr>
      </w:pPr>
    </w:p>
    <w:p w:rsidR="00F12D83" w:rsidRDefault="00F12D83" w:rsidP="00F12D83">
      <w:pPr>
        <w:jc w:val="both"/>
        <w:rPr>
          <w:color w:val="000000"/>
          <w:sz w:val="28"/>
          <w:szCs w:val="28"/>
        </w:rPr>
      </w:pPr>
    </w:p>
    <w:p w:rsidR="008A25A6" w:rsidRPr="009C4735" w:rsidRDefault="00F12D83" w:rsidP="00F12D83">
      <w:pPr>
        <w:tabs>
          <w:tab w:val="left" w:pos="0"/>
        </w:tabs>
        <w:autoSpaceDE w:val="0"/>
        <w:autoSpaceDN w:val="0"/>
        <w:adjustRightInd w:val="0"/>
        <w:ind w:firstLine="900"/>
        <w:rPr>
          <w:rFonts w:ascii="Century" w:hAnsi="Century"/>
        </w:rPr>
      </w:pPr>
      <w:r>
        <w:rPr>
          <w:sz w:val="28"/>
          <w:szCs w:val="28"/>
        </w:rPr>
        <w:t>Секретар сесії</w:t>
      </w:r>
      <w:r>
        <w:rPr>
          <w:sz w:val="28"/>
          <w:szCs w:val="28"/>
        </w:rPr>
        <w:tab/>
      </w:r>
      <w:r>
        <w:rPr>
          <w:sz w:val="28"/>
          <w:szCs w:val="28"/>
        </w:rPr>
        <w:tab/>
      </w:r>
      <w:r>
        <w:rPr>
          <w:sz w:val="28"/>
          <w:szCs w:val="28"/>
        </w:rPr>
        <w:tab/>
      </w:r>
      <w:r>
        <w:rPr>
          <w:sz w:val="28"/>
          <w:szCs w:val="28"/>
        </w:rPr>
        <w:tab/>
        <w:t xml:space="preserve">                    </w:t>
      </w:r>
    </w:p>
    <w:sectPr w:rsidR="008A25A6" w:rsidRPr="009C4735" w:rsidSect="009C4735">
      <w:pgSz w:w="12240" w:h="15840"/>
      <w:pgMar w:top="1134" w:right="567" w:bottom="1134" w:left="1701" w:header="708" w:footer="708"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F7833D0"/>
    <w:lvl w:ilvl="0">
      <w:numFmt w:val="bullet"/>
      <w:lvlText w:val="*"/>
      <w:lvlJc w:val="left"/>
    </w:lvl>
  </w:abstractNum>
  <w:abstractNum w:abstractNumId="1">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487915F9"/>
    <w:multiLevelType w:val="hybridMultilevel"/>
    <w:tmpl w:val="63CE3532"/>
    <w:lvl w:ilvl="0" w:tplc="91562B6E">
      <w:start w:val="1"/>
      <w:numFmt w:val="decimal"/>
      <w:lvlText w:val="%1."/>
      <w:lvlJc w:val="left"/>
      <w:pPr>
        <w:tabs>
          <w:tab w:val="num" w:pos="2145"/>
        </w:tabs>
        <w:ind w:left="2145" w:hanging="1245"/>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8A25A6"/>
    <w:rsid w:val="000247E4"/>
    <w:rsid w:val="000867CF"/>
    <w:rsid w:val="000B34BF"/>
    <w:rsid w:val="000B509A"/>
    <w:rsid w:val="00132BE5"/>
    <w:rsid w:val="001716CF"/>
    <w:rsid w:val="00191B5D"/>
    <w:rsid w:val="001E63C8"/>
    <w:rsid w:val="00294C79"/>
    <w:rsid w:val="002C63E9"/>
    <w:rsid w:val="00313402"/>
    <w:rsid w:val="00393C0D"/>
    <w:rsid w:val="003C10A4"/>
    <w:rsid w:val="003E22E5"/>
    <w:rsid w:val="003E28A5"/>
    <w:rsid w:val="00466648"/>
    <w:rsid w:val="004B221C"/>
    <w:rsid w:val="004D525A"/>
    <w:rsid w:val="005437DA"/>
    <w:rsid w:val="00545497"/>
    <w:rsid w:val="00561E49"/>
    <w:rsid w:val="00583EFC"/>
    <w:rsid w:val="005E0BCC"/>
    <w:rsid w:val="00610C45"/>
    <w:rsid w:val="0063219B"/>
    <w:rsid w:val="00655BBC"/>
    <w:rsid w:val="006B381A"/>
    <w:rsid w:val="006E159D"/>
    <w:rsid w:val="007469AF"/>
    <w:rsid w:val="00750084"/>
    <w:rsid w:val="007543AA"/>
    <w:rsid w:val="00784CAA"/>
    <w:rsid w:val="00804C18"/>
    <w:rsid w:val="008738D3"/>
    <w:rsid w:val="008A25A6"/>
    <w:rsid w:val="008A3AA7"/>
    <w:rsid w:val="008B56EC"/>
    <w:rsid w:val="008E02A8"/>
    <w:rsid w:val="008F13AE"/>
    <w:rsid w:val="009013DC"/>
    <w:rsid w:val="00902868"/>
    <w:rsid w:val="00976671"/>
    <w:rsid w:val="00991EE1"/>
    <w:rsid w:val="009C4735"/>
    <w:rsid w:val="00A4146C"/>
    <w:rsid w:val="00A74F7F"/>
    <w:rsid w:val="00B87B1C"/>
    <w:rsid w:val="00BA21E3"/>
    <w:rsid w:val="00C12FB2"/>
    <w:rsid w:val="00C5003F"/>
    <w:rsid w:val="00C6750C"/>
    <w:rsid w:val="00D45B6A"/>
    <w:rsid w:val="00DF2D38"/>
    <w:rsid w:val="00E45AD5"/>
    <w:rsid w:val="00E461CB"/>
    <w:rsid w:val="00E51596"/>
    <w:rsid w:val="00E76077"/>
    <w:rsid w:val="00E96046"/>
    <w:rsid w:val="00EA6AE7"/>
    <w:rsid w:val="00EB75C4"/>
    <w:rsid w:val="00F12D83"/>
    <w:rsid w:val="00F850C6"/>
    <w:rsid w:val="00FB56CA"/>
    <w:rsid w:val="00FE4CAC"/>
    <w:rsid w:val="00FF3D4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5A6"/>
    <w:rPr>
      <w:sz w:val="24"/>
      <w:szCs w:val="24"/>
    </w:rPr>
  </w:style>
  <w:style w:type="paragraph" w:styleId="3">
    <w:name w:val="heading 3"/>
    <w:basedOn w:val="a"/>
    <w:link w:val="30"/>
    <w:qFormat/>
    <w:rsid w:val="00F850C6"/>
    <w:pPr>
      <w:spacing w:before="100" w:beforeAutospacing="1" w:after="100" w:afterAutospacing="1"/>
      <w:outlineLvl w:val="2"/>
    </w:pPr>
    <w:rPr>
      <w:rFonts w:eastAsia="Calibri"/>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850C6"/>
    <w:rPr>
      <w:rFonts w:eastAsia="Calibri"/>
      <w:b/>
      <w:bCs/>
      <w:sz w:val="27"/>
      <w:szCs w:val="27"/>
      <w:lang w:val="uk-UA" w:eastAsia="uk-UA" w:bidi="ar-SA"/>
    </w:rPr>
  </w:style>
  <w:style w:type="paragraph" w:customStyle="1" w:styleId="tc2">
    <w:name w:val="tc2"/>
    <w:basedOn w:val="a"/>
    <w:rsid w:val="00C5003F"/>
    <w:pPr>
      <w:spacing w:line="300" w:lineRule="atLeast"/>
      <w:jc w:val="center"/>
    </w:pPr>
    <w:rPr>
      <w:lang w:val="ru-RU" w:eastAsia="ru-RU"/>
    </w:rPr>
  </w:style>
  <w:style w:type="paragraph" w:styleId="a3">
    <w:name w:val="Balloon Text"/>
    <w:basedOn w:val="a"/>
    <w:link w:val="a4"/>
    <w:uiPriority w:val="99"/>
    <w:semiHidden/>
    <w:unhideWhenUsed/>
    <w:rsid w:val="001E63C8"/>
    <w:rPr>
      <w:rFonts w:ascii="Tahoma" w:hAnsi="Tahoma" w:cs="Tahoma"/>
      <w:sz w:val="16"/>
      <w:szCs w:val="16"/>
    </w:rPr>
  </w:style>
  <w:style w:type="character" w:customStyle="1" w:styleId="a4">
    <w:name w:val="Текст выноски Знак"/>
    <w:basedOn w:val="a0"/>
    <w:link w:val="a3"/>
    <w:uiPriority w:val="99"/>
    <w:semiHidden/>
    <w:rsid w:val="001E63C8"/>
    <w:rPr>
      <w:rFonts w:ascii="Tahoma" w:hAnsi="Tahoma" w:cs="Tahoma"/>
      <w:sz w:val="16"/>
      <w:szCs w:val="16"/>
    </w:rPr>
  </w:style>
  <w:style w:type="table" w:customStyle="1" w:styleId="31">
    <w:name w:val="3"/>
    <w:basedOn w:val="a1"/>
    <w:rsid w:val="00F12D83"/>
    <w:rPr>
      <w:sz w:val="24"/>
      <w:szCs w:val="24"/>
      <w:lang w:val="ru-RU"/>
    </w:rPr>
    <w:tblPr>
      <w:tblStyleRowBandSize w:val="1"/>
      <w:tblStyleColBandSize w:val="1"/>
      <w:tblInd w:w="0" w:type="dxa"/>
      <w:tblCellMar>
        <w:top w:w="0" w:type="dxa"/>
        <w:left w:w="103"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173712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11208</Words>
  <Characters>6390</Characters>
  <Application>Microsoft Office Word</Application>
  <DocSecurity>0</DocSecurity>
  <Lines>53</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cp:lastModifiedBy>1</cp:lastModifiedBy>
  <cp:revision>13</cp:revision>
  <cp:lastPrinted>2009-01-01T00:43:00Z</cp:lastPrinted>
  <dcterms:created xsi:type="dcterms:W3CDTF">2022-12-02T12:50:00Z</dcterms:created>
  <dcterms:modified xsi:type="dcterms:W3CDTF">2009-01-01T02:47:00Z</dcterms:modified>
</cp:coreProperties>
</file>