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3239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32399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184FE6" w:rsidRDefault="00184FE6" w:rsidP="00184FE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32399">
        <w:rPr>
          <w:rFonts w:ascii="Century" w:hAnsi="Century"/>
          <w:b/>
          <w:sz w:val="24"/>
          <w:szCs w:val="24"/>
        </w:rPr>
        <w:t>Дем’янчук Надії Луківні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239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32399">
        <w:rPr>
          <w:rFonts w:ascii="Century" w:hAnsi="Century"/>
          <w:b/>
          <w:sz w:val="24"/>
          <w:szCs w:val="24"/>
        </w:rPr>
        <w:t>вул. Кашарня, 10А,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32399">
        <w:rPr>
          <w:rFonts w:ascii="Century" w:hAnsi="Century"/>
          <w:sz w:val="24"/>
          <w:szCs w:val="24"/>
        </w:rPr>
        <w:t>Дем’янчук Надії Луківні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239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32399">
        <w:rPr>
          <w:rFonts w:ascii="Century" w:hAnsi="Century"/>
          <w:sz w:val="24"/>
          <w:szCs w:val="24"/>
        </w:rPr>
        <w:t>вул. Кашарня, 10А,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239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32399">
        <w:rPr>
          <w:rFonts w:ascii="Century" w:hAnsi="Century"/>
          <w:bCs/>
          <w:sz w:val="24"/>
          <w:szCs w:val="24"/>
        </w:rPr>
        <w:t>Дем’янчук Надії Луківні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2399">
        <w:rPr>
          <w:rFonts w:ascii="Century" w:hAnsi="Century"/>
          <w:bCs/>
          <w:sz w:val="24"/>
          <w:szCs w:val="24"/>
        </w:rPr>
        <w:t>0,1722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2399">
        <w:rPr>
          <w:rFonts w:ascii="Century" w:hAnsi="Century"/>
          <w:bCs/>
          <w:sz w:val="24"/>
          <w:szCs w:val="24"/>
        </w:rPr>
        <w:t>4620985600:12:005:0116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239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32399">
        <w:rPr>
          <w:rFonts w:ascii="Century" w:hAnsi="Century"/>
          <w:bCs/>
          <w:sz w:val="24"/>
          <w:szCs w:val="24"/>
        </w:rPr>
        <w:t>вул. Кашарня, 10А,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32399">
        <w:rPr>
          <w:rFonts w:ascii="Century" w:hAnsi="Century"/>
          <w:bCs/>
          <w:sz w:val="24"/>
          <w:szCs w:val="24"/>
        </w:rPr>
        <w:t>Дем’янчук Надії Луківні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2399">
        <w:rPr>
          <w:rFonts w:ascii="Century" w:hAnsi="Century"/>
          <w:bCs/>
          <w:sz w:val="24"/>
          <w:szCs w:val="24"/>
        </w:rPr>
        <w:t>0,1722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2399">
        <w:rPr>
          <w:rFonts w:ascii="Century" w:hAnsi="Century"/>
          <w:bCs/>
          <w:sz w:val="24"/>
          <w:szCs w:val="24"/>
        </w:rPr>
        <w:t>4620985600:12:005:0116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239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32399">
        <w:rPr>
          <w:rFonts w:ascii="Century" w:hAnsi="Century"/>
          <w:bCs/>
          <w:sz w:val="24"/>
          <w:szCs w:val="24"/>
        </w:rPr>
        <w:t>вул. Кашарня, 10А,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32399">
        <w:rPr>
          <w:rFonts w:ascii="Century" w:hAnsi="Century"/>
          <w:bCs/>
          <w:sz w:val="24"/>
          <w:szCs w:val="24"/>
        </w:rPr>
        <w:t>Дем’янчук Надії Луківні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8D7" w:rsidRDefault="00C428D7" w:rsidP="00381483">
      <w:pPr>
        <w:spacing w:after="0" w:line="240" w:lineRule="auto"/>
      </w:pPr>
      <w:r>
        <w:separator/>
      </w:r>
    </w:p>
  </w:endnote>
  <w:endnote w:type="continuationSeparator" w:id="0">
    <w:p w:rsidR="00C428D7" w:rsidRDefault="00C428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8D7" w:rsidRDefault="00C428D7" w:rsidP="00381483">
      <w:pPr>
        <w:spacing w:after="0" w:line="240" w:lineRule="auto"/>
      </w:pPr>
      <w:r>
        <w:separator/>
      </w:r>
    </w:p>
  </w:footnote>
  <w:footnote w:type="continuationSeparator" w:id="0">
    <w:p w:rsidR="00C428D7" w:rsidRDefault="00C428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84FE6"/>
    <w:rsid w:val="002075C7"/>
    <w:rsid w:val="00232399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428D7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0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2023-05-15T12:39:00Z</dcterms:modified>
</cp:coreProperties>
</file>