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52EFC" w14:textId="715882DC" w:rsidR="000A1F32" w:rsidRPr="000A1F32" w:rsidRDefault="000A1F32" w:rsidP="000A1F32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A1F32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1EF50FD2" wp14:editId="7486C5A0">
            <wp:extent cx="561975" cy="6286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83B43" w14:textId="77777777" w:rsidR="000A1F32" w:rsidRPr="000A1F32" w:rsidRDefault="000A1F32" w:rsidP="000A1F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A1F3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CC63847" w14:textId="77777777" w:rsidR="000A1F32" w:rsidRPr="000A1F32" w:rsidRDefault="000A1F32" w:rsidP="000A1F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A1F3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B69EBD0" w14:textId="77777777" w:rsidR="000A1F32" w:rsidRPr="000A1F32" w:rsidRDefault="000A1F32" w:rsidP="000A1F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A1F3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79885351" w14:textId="77777777" w:rsidR="000A1F32" w:rsidRPr="000A1F32" w:rsidRDefault="000A1F32" w:rsidP="000A1F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0A1F32">
        <w:rPr>
          <w:rFonts w:ascii="Century" w:eastAsia="Calibri" w:hAnsi="Century" w:cs="Times New Roman"/>
          <w:bCs/>
          <w:sz w:val="32"/>
          <w:szCs w:val="32"/>
          <w:lang w:eastAsia="ru-RU"/>
        </w:rPr>
        <w:t>28</w:t>
      </w:r>
      <w:r w:rsidRPr="000A1F3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0A1F3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DF13293" w14:textId="2C975164" w:rsidR="000A1F32" w:rsidRPr="000A1F32" w:rsidRDefault="000A1F32" w:rsidP="000A1F32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A1F32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0A1F3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№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23/28-5346</w:t>
      </w:r>
    </w:p>
    <w:p w14:paraId="292E1DD3" w14:textId="77777777" w:rsidR="000A1F32" w:rsidRPr="000A1F32" w:rsidRDefault="000A1F32" w:rsidP="000A1F32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0A1F32">
        <w:rPr>
          <w:rFonts w:ascii="Century" w:eastAsia="Calibri" w:hAnsi="Century" w:cs="Times New Roman"/>
          <w:sz w:val="28"/>
          <w:szCs w:val="28"/>
          <w:lang w:eastAsia="ru-RU"/>
        </w:rPr>
        <w:t>09 лютого 2023 року</w:t>
      </w:r>
      <w:r w:rsidRPr="000A1F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1F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1F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1F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1F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1F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1F32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1F32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93AFB32" w14:textId="77777777" w:rsidR="000A1F32" w:rsidRPr="000A1F32" w:rsidRDefault="000A1F32" w:rsidP="000A1F32">
      <w:pPr>
        <w:spacing w:after="0"/>
        <w:rPr>
          <w:rFonts w:ascii="Century" w:eastAsia="Calibri" w:hAnsi="Century" w:cs="Times New Roman"/>
          <w:sz w:val="32"/>
          <w:szCs w:val="32"/>
        </w:rPr>
      </w:pPr>
    </w:p>
    <w:p w14:paraId="0856175F" w14:textId="77777777" w:rsidR="00185BE9" w:rsidRPr="00093F28" w:rsidRDefault="00185BE9" w:rsidP="00185BE9">
      <w:pPr>
        <w:shd w:val="clear" w:color="auto" w:fill="FFFFFF"/>
        <w:spacing w:after="0" w:line="240" w:lineRule="auto"/>
        <w:jc w:val="both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093F28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69CB400C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3564F077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7C69D27A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02BC9CF1" w14:textId="77777777" w:rsidR="006822F3" w:rsidRDefault="006822F3" w:rsidP="000A1F32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18DD7E87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044BC4A2" w14:textId="77777777" w:rsidR="006822F3" w:rsidRPr="00093F28" w:rsidRDefault="006822F3" w:rsidP="00185BE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="004F1ED5" w:rsidRPr="004F1ED5">
        <w:rPr>
          <w:rFonts w:ascii="Century" w:hAnsi="Century" w:cs="Times New Roman"/>
          <w:bCs/>
          <w:sz w:val="28"/>
          <w:szCs w:val="28"/>
        </w:rPr>
        <w:t>від 22.12.2020 р. № 56</w:t>
      </w:r>
      <w:r w:rsidR="004F1ED5">
        <w:rPr>
          <w:rFonts w:ascii="Century" w:hAnsi="Century" w:cs="Times New Roman"/>
          <w:sz w:val="28"/>
          <w:szCs w:val="28"/>
        </w:rPr>
        <w:t xml:space="preserve"> </w:t>
      </w:r>
      <w:r w:rsidR="00B8061C">
        <w:rPr>
          <w:rFonts w:ascii="Century" w:hAnsi="Century" w:cs="Times New Roman"/>
          <w:sz w:val="28"/>
          <w:szCs w:val="28"/>
        </w:rPr>
        <w:t xml:space="preserve">                            </w:t>
      </w:r>
      <w:r w:rsidR="004F1ED5">
        <w:rPr>
          <w:rFonts w:ascii="Century" w:hAnsi="Century" w:cs="Times New Roman"/>
          <w:sz w:val="28"/>
          <w:szCs w:val="28"/>
        </w:rPr>
        <w:t>«</w:t>
      </w:r>
      <w:r w:rsidRPr="00093F28">
        <w:rPr>
          <w:rFonts w:ascii="Century" w:hAnsi="Century" w:cs="Times New Roman"/>
          <w:sz w:val="28"/>
          <w:szCs w:val="28"/>
        </w:rPr>
        <w:t xml:space="preserve">Про затвердження комплексної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="007D253D">
        <w:rPr>
          <w:rFonts w:ascii="Century" w:hAnsi="Century" w:cs="Times New Roman"/>
          <w:sz w:val="28"/>
          <w:szCs w:val="28"/>
        </w:rPr>
        <w:t>»</w:t>
      </w:r>
      <w:r w:rsidRPr="00093F28">
        <w:rPr>
          <w:rFonts w:ascii="Century" w:hAnsi="Century" w:cs="Times New Roman"/>
          <w:sz w:val="28"/>
          <w:szCs w:val="28"/>
        </w:rPr>
        <w:t xml:space="preserve"> </w:t>
      </w:r>
      <w:r w:rsidR="0069646F">
        <w:rPr>
          <w:rFonts w:ascii="Century" w:hAnsi="Century" w:cs="Times New Roman"/>
          <w:sz w:val="28"/>
          <w:szCs w:val="28"/>
        </w:rPr>
        <w:t xml:space="preserve">виклавши додаток в новій редакції </w:t>
      </w:r>
      <w:r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69C33F2F" w14:textId="77777777" w:rsidR="006822F3" w:rsidRDefault="006822F3" w:rsidP="00185BE9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093F28">
        <w:rPr>
          <w:rFonts w:ascii="Century" w:hAnsi="Century" w:cs="Times New Roman"/>
          <w:sz w:val="28"/>
          <w:szCs w:val="28"/>
        </w:rPr>
        <w:t>.</w:t>
      </w:r>
    </w:p>
    <w:p w14:paraId="025BE118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9D7023B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687D40DD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282E4E4E" w14:textId="5E428962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0A1F32">
        <w:rPr>
          <w:rFonts w:ascii="Century" w:hAnsi="Century"/>
          <w:sz w:val="28"/>
          <w:szCs w:val="28"/>
        </w:rPr>
        <w:tab/>
      </w:r>
      <w:r w:rsidR="000A1F32">
        <w:rPr>
          <w:rFonts w:ascii="Century" w:hAnsi="Century"/>
          <w:sz w:val="28"/>
          <w:szCs w:val="28"/>
          <w:lang w:val="uk-UA"/>
        </w:rPr>
        <w:t xml:space="preserve">  </w:t>
      </w:r>
      <w:r w:rsidRPr="00185BE9">
        <w:rPr>
          <w:rFonts w:ascii="Century" w:hAnsi="Century"/>
          <w:sz w:val="28"/>
          <w:szCs w:val="28"/>
        </w:rPr>
        <w:t>Володимир РЕМЕНЯК</w:t>
      </w:r>
    </w:p>
    <w:p w14:paraId="137ECF05" w14:textId="77777777" w:rsidR="006822F3" w:rsidRPr="00185BE9" w:rsidRDefault="00185BE9" w:rsidP="00185BE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245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bookmarkStart w:id="3" w:name="_GoBack"/>
      <w:bookmarkEnd w:id="3"/>
      <w:r w:rsidR="006822F3" w:rsidRPr="00185BE9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02D8ADA4" w14:textId="42F6B4FC" w:rsidR="00185BE9" w:rsidRDefault="006822F3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 w:rsidRPr="00185BE9">
        <w:rPr>
          <w:rFonts w:ascii="Century" w:hAnsi="Century" w:cs="Times New Roman"/>
          <w:sz w:val="28"/>
          <w:szCs w:val="28"/>
        </w:rPr>
        <w:t xml:space="preserve">До рішення сесії </w:t>
      </w:r>
      <w:r w:rsidR="000A1F32">
        <w:rPr>
          <w:rFonts w:ascii="Century" w:hAnsi="Century" w:cs="Times New Roman"/>
          <w:sz w:val="28"/>
          <w:szCs w:val="28"/>
        </w:rPr>
        <w:t xml:space="preserve">Городоцької </w:t>
      </w:r>
      <w:r w:rsidRPr="00185BE9">
        <w:rPr>
          <w:rFonts w:ascii="Century" w:hAnsi="Century" w:cs="Times New Roman"/>
          <w:sz w:val="28"/>
          <w:szCs w:val="28"/>
        </w:rPr>
        <w:t>міської ради</w:t>
      </w:r>
      <w:r w:rsidR="000A1F32">
        <w:rPr>
          <w:rFonts w:ascii="Century" w:hAnsi="Century" w:cs="Times New Roman"/>
          <w:sz w:val="28"/>
          <w:szCs w:val="28"/>
        </w:rPr>
        <w:t xml:space="preserve"> Львівської області</w:t>
      </w:r>
    </w:p>
    <w:p w14:paraId="4D8A103E" w14:textId="7679F6F4" w:rsidR="00185BE9" w:rsidRPr="00185BE9" w:rsidRDefault="000A1F32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09.02.</w:t>
      </w:r>
      <w:r w:rsidR="004F1ED5">
        <w:rPr>
          <w:rFonts w:ascii="Century" w:hAnsi="Century" w:cs="Times New Roman"/>
          <w:sz w:val="28"/>
          <w:szCs w:val="28"/>
        </w:rPr>
        <w:t>202</w:t>
      </w:r>
      <w:r w:rsidR="00BB61C5">
        <w:rPr>
          <w:rFonts w:ascii="Century" w:hAnsi="Century" w:cs="Times New Roman"/>
          <w:sz w:val="28"/>
          <w:szCs w:val="28"/>
          <w:lang w:val="ru-RU"/>
        </w:rPr>
        <w:t>3</w:t>
      </w:r>
      <w:r w:rsidR="004F1ED5">
        <w:rPr>
          <w:rFonts w:ascii="Century" w:hAnsi="Century" w:cs="Times New Roman"/>
          <w:sz w:val="28"/>
          <w:szCs w:val="28"/>
        </w:rPr>
        <w:t xml:space="preserve"> № </w:t>
      </w:r>
      <w:r>
        <w:rPr>
          <w:rFonts w:ascii="Century" w:hAnsi="Century" w:cs="Times New Roman"/>
          <w:sz w:val="28"/>
          <w:szCs w:val="28"/>
        </w:rPr>
        <w:t>23/28-5346</w:t>
      </w:r>
    </w:p>
    <w:p w14:paraId="449E060C" w14:textId="77777777" w:rsidR="0069646F" w:rsidRDefault="0069646F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7D5ADDF0" w14:textId="77777777" w:rsidR="0069646F" w:rsidRPr="008E46DB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2"/>
        </w:rPr>
      </w:pPr>
      <w:r w:rsidRPr="008E46DB">
        <w:rPr>
          <w:rFonts w:ascii="Century" w:hAnsi="Century" w:cs="Times New Roman"/>
          <w:b/>
          <w:kern w:val="32"/>
          <w:sz w:val="28"/>
          <w:szCs w:val="32"/>
        </w:rPr>
        <w:t>Зміни в заходи та ф</w:t>
      </w:r>
      <w:r w:rsidRPr="008E46DB">
        <w:rPr>
          <w:rFonts w:ascii="Century" w:hAnsi="Century" w:cs="Times New Roman"/>
          <w:b/>
          <w:sz w:val="28"/>
          <w:szCs w:val="32"/>
        </w:rPr>
        <w:t>інансове забезпечення</w:t>
      </w:r>
    </w:p>
    <w:p w14:paraId="22012964" w14:textId="77777777" w:rsidR="0069646F" w:rsidRPr="008E46DB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2"/>
        </w:rPr>
      </w:pPr>
      <w:r w:rsidRPr="008E46DB">
        <w:rPr>
          <w:rFonts w:ascii="Century" w:hAnsi="Century" w:cs="Times New Roman"/>
          <w:b/>
          <w:sz w:val="28"/>
          <w:szCs w:val="32"/>
        </w:rPr>
        <w:t>комплексної Програми розвитку фізичної культури</w:t>
      </w:r>
    </w:p>
    <w:p w14:paraId="219D95B5" w14:textId="77777777" w:rsidR="0069646F" w:rsidRPr="008E46DB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2"/>
        </w:rPr>
      </w:pPr>
      <w:r w:rsidRPr="008E46DB">
        <w:rPr>
          <w:rFonts w:ascii="Century" w:hAnsi="Century" w:cs="Times New Roman"/>
          <w:b/>
          <w:sz w:val="28"/>
          <w:szCs w:val="32"/>
        </w:rPr>
        <w:t>та спорту Городоцької міської ради на 202</w:t>
      </w:r>
      <w:r w:rsidR="00A4272E">
        <w:rPr>
          <w:rFonts w:ascii="Century" w:hAnsi="Century" w:cs="Times New Roman"/>
          <w:b/>
          <w:sz w:val="28"/>
          <w:szCs w:val="32"/>
          <w:lang w:val="ru-RU"/>
        </w:rPr>
        <w:t>3</w:t>
      </w:r>
      <w:r w:rsidRPr="008E46DB">
        <w:rPr>
          <w:rFonts w:ascii="Century" w:hAnsi="Century" w:cs="Times New Roman"/>
          <w:b/>
          <w:sz w:val="28"/>
          <w:szCs w:val="32"/>
        </w:rPr>
        <w:t xml:space="preserve"> рік</w:t>
      </w:r>
    </w:p>
    <w:tbl>
      <w:tblPr>
        <w:tblpPr w:leftFromText="180" w:rightFromText="180" w:vertAnchor="text" w:horzAnchor="margin" w:tblpXSpec="center" w:tblpY="19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394"/>
        <w:gridCol w:w="1984"/>
        <w:gridCol w:w="1490"/>
        <w:gridCol w:w="1487"/>
      </w:tblGrid>
      <w:tr w:rsidR="0069646F" w:rsidRPr="00BB61C5" w14:paraId="26850F62" w14:textId="77777777" w:rsidTr="000A1F32">
        <w:tc>
          <w:tcPr>
            <w:tcW w:w="534" w:type="dxa"/>
            <w:shd w:val="clear" w:color="auto" w:fill="auto"/>
          </w:tcPr>
          <w:p w14:paraId="3584F2F5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4" w:type="dxa"/>
            <w:shd w:val="clear" w:color="auto" w:fill="auto"/>
          </w:tcPr>
          <w:p w14:paraId="48696F4E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984" w:type="dxa"/>
            <w:shd w:val="clear" w:color="auto" w:fill="auto"/>
          </w:tcPr>
          <w:p w14:paraId="0FDFD60F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90" w:type="dxa"/>
            <w:shd w:val="clear" w:color="auto" w:fill="auto"/>
          </w:tcPr>
          <w:p w14:paraId="1923C54F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87" w:type="dxa"/>
            <w:shd w:val="clear" w:color="auto" w:fill="auto"/>
          </w:tcPr>
          <w:p w14:paraId="0C552299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391CF238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69646F" w:rsidRPr="00BB61C5" w14:paraId="5010B1B6" w14:textId="77777777" w:rsidTr="000A1F32">
        <w:tc>
          <w:tcPr>
            <w:tcW w:w="534" w:type="dxa"/>
            <w:shd w:val="clear" w:color="auto" w:fill="auto"/>
          </w:tcPr>
          <w:p w14:paraId="59ABEF8D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394" w:type="dxa"/>
            <w:shd w:val="clear" w:color="auto" w:fill="auto"/>
          </w:tcPr>
          <w:p w14:paraId="3411E2F8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2D3D0967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14:paraId="199E8EEF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14:paraId="72DE2A7B" w14:textId="77777777" w:rsidR="0069646F" w:rsidRPr="00BB61C5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69646F" w:rsidRPr="00BB61C5" w14:paraId="45F2E6DB" w14:textId="77777777" w:rsidTr="000A1F32">
        <w:tc>
          <w:tcPr>
            <w:tcW w:w="534" w:type="dxa"/>
            <w:shd w:val="clear" w:color="auto" w:fill="auto"/>
          </w:tcPr>
          <w:p w14:paraId="2B7E64DE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14:paraId="2AF052A5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609F4E0B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заходів, забезпечення спортивним інвентарем та обладнанням з відповідного виду спорту;</w:t>
            </w:r>
          </w:p>
          <w:p w14:paraId="5A81EE7C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відрядження та харчування учасників команд  громади  в обласних  та всеукраїнських спортивно-масових заходах, закупівля пального для довезення  команд для участі в  спортивно-масових заходах;</w:t>
            </w:r>
          </w:p>
          <w:p w14:paraId="45A6F9DE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провідних спортсменів громади та їхніх тренерів у спортивно-масових заходах;</w:t>
            </w:r>
          </w:p>
          <w:p w14:paraId="31CC85ED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0E3AAB7E" w14:textId="77777777" w:rsidR="004B04EE" w:rsidRPr="00BB61C5" w:rsidRDefault="004B04EE" w:rsidP="001B2452">
            <w:pPr>
              <w:pStyle w:val="a5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- нагородження грамотами, грошовими винагородами, </w:t>
            </w:r>
            <w:r w:rsidR="001B2452" w:rsidRPr="00BB61C5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подарунками спортсменів Городоччини,  які зайняли призові місця на Чемпіонатах України, та їх тренерів з олімпійських та неолімпійських видів спорту.</w:t>
            </w:r>
          </w:p>
        </w:tc>
        <w:tc>
          <w:tcPr>
            <w:tcW w:w="1984" w:type="dxa"/>
            <w:shd w:val="clear" w:color="auto" w:fill="auto"/>
          </w:tcPr>
          <w:p w14:paraId="7BD1C4CE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90" w:type="dxa"/>
            <w:shd w:val="clear" w:color="auto" w:fill="auto"/>
          </w:tcPr>
          <w:p w14:paraId="39781057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87" w:type="dxa"/>
            <w:shd w:val="clear" w:color="auto" w:fill="auto"/>
          </w:tcPr>
          <w:p w14:paraId="4E17BD09" w14:textId="77777777" w:rsidR="0069646F" w:rsidRPr="00BB61C5" w:rsidRDefault="00126B30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156</w:t>
            </w:r>
            <w:r w:rsidR="0069646F" w:rsidRPr="00BB61C5">
              <w:rPr>
                <w:rFonts w:ascii="Century" w:eastAsia="Calibri" w:hAnsi="Century" w:cs="Times New Roman"/>
                <w:sz w:val="24"/>
                <w:szCs w:val="24"/>
              </w:rPr>
              <w:t xml:space="preserve"> 000,0</w:t>
            </w:r>
          </w:p>
          <w:p w14:paraId="7FBBDD87" w14:textId="77777777" w:rsidR="001B2452" w:rsidRPr="00BB61C5" w:rsidRDefault="001B2452" w:rsidP="009728BD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  <w:p w14:paraId="652E8D62" w14:textId="77777777" w:rsidR="0069646F" w:rsidRPr="00BB61C5" w:rsidRDefault="0069646F" w:rsidP="001B2452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69646F" w:rsidRPr="00BB61C5" w14:paraId="6E97BB4C" w14:textId="77777777" w:rsidTr="000A1F32">
        <w:tc>
          <w:tcPr>
            <w:tcW w:w="534" w:type="dxa"/>
            <w:shd w:val="clear" w:color="auto" w:fill="auto"/>
          </w:tcPr>
          <w:p w14:paraId="128F3BE0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14:paraId="1BF8AB76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2DD6925A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- організація та проведення спортивно-масових заходів, забезпечення спортивним 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lastRenderedPageBreak/>
              <w:t>інвентарем та обладнанням з відповідного виду спорту;</w:t>
            </w:r>
          </w:p>
          <w:p w14:paraId="1BB96149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- відрядження та харчування учасників команд  громади  в обласних  та всеукраїнських спортивно-масових заходах, закупівля пального для </w:t>
            </w:r>
            <w:r w:rsidR="00A670BA" w:rsidRPr="00BB61C5">
              <w:rPr>
                <w:rFonts w:ascii="Century" w:hAnsi="Century" w:cs="Times New Roman"/>
                <w:sz w:val="24"/>
                <w:szCs w:val="24"/>
              </w:rPr>
              <w:t xml:space="preserve">доведення 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команд для участі в  спортивно-масових заходах;</w:t>
            </w:r>
          </w:p>
          <w:p w14:paraId="31D5F826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провідних спортсменів громади та їхніх тренерів у спортивно-масових заходах;</w:t>
            </w:r>
          </w:p>
          <w:p w14:paraId="789DA058" w14:textId="77777777" w:rsidR="0069646F" w:rsidRPr="00BB61C5" w:rsidRDefault="0069646F" w:rsidP="009728BD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 для нагородження.</w:t>
            </w:r>
          </w:p>
          <w:p w14:paraId="521D484E" w14:textId="77777777" w:rsidR="004B04EE" w:rsidRPr="00BB61C5" w:rsidRDefault="004B04EE" w:rsidP="004B04EE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подарунками спортсменів Городоччини,  які зайняли призові місця на Чемпіонатах України, та їх тренерів з олімпійських та олімпійських видів спорту.</w:t>
            </w:r>
          </w:p>
        </w:tc>
        <w:tc>
          <w:tcPr>
            <w:tcW w:w="1984" w:type="dxa"/>
            <w:shd w:val="clear" w:color="auto" w:fill="auto"/>
          </w:tcPr>
          <w:p w14:paraId="486BA763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 xml:space="preserve">Гуманітарне управління Городоцької міської ради Львівської </w:t>
            </w: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області</w:t>
            </w:r>
          </w:p>
        </w:tc>
        <w:tc>
          <w:tcPr>
            <w:tcW w:w="1490" w:type="dxa"/>
            <w:shd w:val="clear" w:color="auto" w:fill="auto"/>
          </w:tcPr>
          <w:p w14:paraId="65014CA4" w14:textId="77777777" w:rsidR="0069646F" w:rsidRPr="00BB61C5" w:rsidRDefault="0069646F" w:rsidP="009728BD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 xml:space="preserve">Загальний фонд </w:t>
            </w:r>
          </w:p>
        </w:tc>
        <w:tc>
          <w:tcPr>
            <w:tcW w:w="1487" w:type="dxa"/>
            <w:shd w:val="clear" w:color="auto" w:fill="auto"/>
          </w:tcPr>
          <w:p w14:paraId="7DE61AF2" w14:textId="77777777" w:rsidR="00365589" w:rsidRPr="00BB61C5" w:rsidRDefault="00BB61C5" w:rsidP="00365589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428</w:t>
            </w:r>
            <w:r w:rsidR="00365589" w:rsidRPr="00BB61C5">
              <w:rPr>
                <w:rFonts w:ascii="Century" w:eastAsia="Calibri" w:hAnsi="Century" w:cs="Times New Roman"/>
                <w:sz w:val="24"/>
                <w:szCs w:val="24"/>
              </w:rPr>
              <w:t> 000.0</w:t>
            </w:r>
          </w:p>
          <w:p w14:paraId="7FA4C147" w14:textId="77777777" w:rsidR="00927C87" w:rsidRPr="00BB61C5" w:rsidRDefault="00927C87" w:rsidP="00365589">
            <w:pPr>
              <w:pStyle w:val="a5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9A2AA6" w:rsidRPr="00BB61C5" w14:paraId="18E3C061" w14:textId="77777777" w:rsidTr="000A1F32">
        <w:tc>
          <w:tcPr>
            <w:tcW w:w="534" w:type="dxa"/>
            <w:shd w:val="clear" w:color="auto" w:fill="auto"/>
          </w:tcPr>
          <w:p w14:paraId="4DF95236" w14:textId="77777777" w:rsidR="009A2AA6" w:rsidRPr="00BB61C5" w:rsidRDefault="009A2AA6" w:rsidP="009A2AA6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14:paraId="70D3C857" w14:textId="77777777" w:rsidR="009A2AA6" w:rsidRPr="00BB61C5" w:rsidRDefault="009A2AA6" w:rsidP="00A81030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Фінансова підтримка футбольної команди для участі в Чемпіонаті Л</w:t>
            </w:r>
            <w:r w:rsidR="00A81030" w:rsidRPr="00BB61C5">
              <w:rPr>
                <w:rFonts w:ascii="Century" w:hAnsi="Century" w:cs="Times New Roman"/>
                <w:sz w:val="24"/>
                <w:szCs w:val="24"/>
              </w:rPr>
              <w:t>ьвівської області з футбо</w:t>
            </w:r>
            <w:r w:rsidR="00FE2AD0">
              <w:rPr>
                <w:rFonts w:ascii="Century" w:hAnsi="Century" w:cs="Times New Roman"/>
                <w:sz w:val="24"/>
                <w:szCs w:val="24"/>
              </w:rPr>
              <w:t>лу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: </w:t>
            </w:r>
            <w:r w:rsidR="00A81030" w:rsidRPr="00BB61C5">
              <w:rPr>
                <w:rFonts w:ascii="Century" w:hAnsi="Century" w:cs="Times New Roman"/>
                <w:sz w:val="24"/>
                <w:szCs w:val="24"/>
              </w:rPr>
              <w:t xml:space="preserve">            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- ГО «ГОРОДОЦЬКИЙ ФУТБОЛЬНИЙ КЛУБ «КОЛОС»»</w:t>
            </w:r>
          </w:p>
        </w:tc>
        <w:tc>
          <w:tcPr>
            <w:tcW w:w="1984" w:type="dxa"/>
            <w:shd w:val="clear" w:color="auto" w:fill="auto"/>
          </w:tcPr>
          <w:p w14:paraId="07B9B2EF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ГО «ГФК «Колос»</w:t>
            </w:r>
            <w:r w:rsidR="00FE2AD0">
              <w:rPr>
                <w:rFonts w:ascii="Century" w:hAnsi="Century" w:cs="Times New Roman"/>
                <w:sz w:val="24"/>
                <w:szCs w:val="24"/>
              </w:rPr>
              <w:t>»</w:t>
            </w:r>
          </w:p>
        </w:tc>
        <w:tc>
          <w:tcPr>
            <w:tcW w:w="1490" w:type="dxa"/>
            <w:shd w:val="clear" w:color="auto" w:fill="auto"/>
          </w:tcPr>
          <w:p w14:paraId="7A124214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87" w:type="dxa"/>
            <w:shd w:val="clear" w:color="auto" w:fill="auto"/>
          </w:tcPr>
          <w:p w14:paraId="297DEF81" w14:textId="77777777" w:rsidR="009A2AA6" w:rsidRPr="00BB61C5" w:rsidRDefault="009A2AA6" w:rsidP="009A2AA6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4</w:t>
            </w:r>
            <w:r w:rsidR="00A81030" w:rsidRPr="00BB61C5">
              <w:rPr>
                <w:rFonts w:ascii="Century" w:hAnsi="Century" w:cs="Times New Roman"/>
                <w:sz w:val="24"/>
                <w:szCs w:val="24"/>
              </w:rPr>
              <w:t>6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0 000,0</w:t>
            </w:r>
          </w:p>
          <w:p w14:paraId="5F59F39D" w14:textId="77777777" w:rsidR="009A2AA6" w:rsidRPr="00BB61C5" w:rsidRDefault="009A2AA6" w:rsidP="009A2AA6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A2AA6" w:rsidRPr="00BB61C5" w14:paraId="59C30494" w14:textId="77777777" w:rsidTr="000A1F32">
        <w:tc>
          <w:tcPr>
            <w:tcW w:w="534" w:type="dxa"/>
            <w:shd w:val="clear" w:color="auto" w:fill="auto"/>
          </w:tcPr>
          <w:p w14:paraId="745803C1" w14:textId="77777777" w:rsidR="009A2AA6" w:rsidRPr="00BB61C5" w:rsidRDefault="009A2AA6" w:rsidP="009A2AA6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14:paraId="6F94FDFE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Федерації футболу </w:t>
            </w:r>
          </w:p>
        </w:tc>
        <w:tc>
          <w:tcPr>
            <w:tcW w:w="1984" w:type="dxa"/>
            <w:shd w:val="clear" w:color="auto" w:fill="auto"/>
          </w:tcPr>
          <w:p w14:paraId="41E0F548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Федерації футболу Городоцького району</w:t>
            </w:r>
          </w:p>
        </w:tc>
        <w:tc>
          <w:tcPr>
            <w:tcW w:w="1490" w:type="dxa"/>
            <w:shd w:val="clear" w:color="auto" w:fill="auto"/>
          </w:tcPr>
          <w:p w14:paraId="6E2E964F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87" w:type="dxa"/>
            <w:shd w:val="clear" w:color="auto" w:fill="auto"/>
          </w:tcPr>
          <w:p w14:paraId="0C4935A9" w14:textId="77777777" w:rsidR="009A2AA6" w:rsidRPr="00BB61C5" w:rsidRDefault="00A81030" w:rsidP="009A2AA6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240</w:t>
            </w:r>
            <w:r w:rsidR="009A2AA6" w:rsidRPr="00BB61C5">
              <w:rPr>
                <w:rFonts w:ascii="Century" w:hAnsi="Century" w:cs="Times New Roman"/>
                <w:sz w:val="24"/>
                <w:szCs w:val="24"/>
              </w:rPr>
              <w:t xml:space="preserve"> 000,0</w:t>
            </w:r>
          </w:p>
          <w:p w14:paraId="6F9C49AA" w14:textId="77777777" w:rsidR="009A2AA6" w:rsidRPr="00BB61C5" w:rsidRDefault="009A2AA6" w:rsidP="009A2AA6">
            <w:pPr>
              <w:pStyle w:val="a5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A2AA6" w:rsidRPr="00BB61C5" w14:paraId="0FA959E6" w14:textId="77777777" w:rsidTr="000A1F32">
        <w:tc>
          <w:tcPr>
            <w:tcW w:w="534" w:type="dxa"/>
            <w:shd w:val="clear" w:color="auto" w:fill="auto"/>
          </w:tcPr>
          <w:p w14:paraId="29938B7E" w14:textId="77777777" w:rsidR="009A2AA6" w:rsidRPr="00BB61C5" w:rsidRDefault="009A2AA6" w:rsidP="009A2AA6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14:paraId="1C5B1F91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Фінансова підтримка Спортивного Клубу «Воля» (Братковичі)</w:t>
            </w:r>
          </w:p>
        </w:tc>
        <w:tc>
          <w:tcPr>
            <w:tcW w:w="1984" w:type="dxa"/>
            <w:shd w:val="clear" w:color="auto" w:fill="auto"/>
          </w:tcPr>
          <w:p w14:paraId="6ED6B964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СК «Воля» </w:t>
            </w:r>
          </w:p>
          <w:p w14:paraId="3E93289D" w14:textId="77777777" w:rsidR="009A2AA6" w:rsidRPr="00BB61C5" w:rsidRDefault="009A2AA6" w:rsidP="009A2AA6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</w:p>
        </w:tc>
        <w:tc>
          <w:tcPr>
            <w:tcW w:w="1490" w:type="dxa"/>
            <w:shd w:val="clear" w:color="auto" w:fill="auto"/>
          </w:tcPr>
          <w:p w14:paraId="2E89EF78" w14:textId="77777777" w:rsidR="009A2AA6" w:rsidRPr="00BB61C5" w:rsidRDefault="009A2AA6" w:rsidP="009A2AA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87" w:type="dxa"/>
            <w:shd w:val="clear" w:color="auto" w:fill="auto"/>
          </w:tcPr>
          <w:p w14:paraId="7CB49FAA" w14:textId="77777777" w:rsidR="009A2AA6" w:rsidRPr="00BB61C5" w:rsidRDefault="009A2AA6" w:rsidP="009A2AA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="00CE7D81" w:rsidRPr="00BB61C5">
              <w:rPr>
                <w:rFonts w:ascii="Century" w:hAnsi="Century" w:cs="Times New Roman"/>
                <w:sz w:val="24"/>
                <w:szCs w:val="24"/>
              </w:rPr>
              <w:t xml:space="preserve">  </w:t>
            </w:r>
            <w:r w:rsidRPr="00BB61C5">
              <w:rPr>
                <w:rFonts w:ascii="Century" w:hAnsi="Century" w:cs="Times New Roman"/>
                <w:sz w:val="24"/>
                <w:szCs w:val="24"/>
              </w:rPr>
              <w:t>200 000,0</w:t>
            </w:r>
          </w:p>
          <w:p w14:paraId="385E2B21" w14:textId="77777777" w:rsidR="009A2AA6" w:rsidRPr="00BB61C5" w:rsidRDefault="009A2AA6" w:rsidP="009A2AA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C112F" w:rsidRPr="00BB61C5" w14:paraId="0B978B8C" w14:textId="77777777" w:rsidTr="000A1F32">
        <w:tc>
          <w:tcPr>
            <w:tcW w:w="534" w:type="dxa"/>
            <w:shd w:val="clear" w:color="auto" w:fill="auto"/>
          </w:tcPr>
          <w:p w14:paraId="6EEA75EA" w14:textId="77777777" w:rsidR="00DC112F" w:rsidRPr="00BB61C5" w:rsidRDefault="00DC112F" w:rsidP="00DC112F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14:paraId="33BA760A" w14:textId="77777777" w:rsidR="00DC112F" w:rsidRPr="00BB61C5" w:rsidRDefault="00DC112F" w:rsidP="00DC112F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ГО «Спортивний клуб «Доступний»» </w:t>
            </w:r>
          </w:p>
        </w:tc>
        <w:tc>
          <w:tcPr>
            <w:tcW w:w="1984" w:type="dxa"/>
            <w:shd w:val="clear" w:color="auto" w:fill="auto"/>
          </w:tcPr>
          <w:p w14:paraId="134F23FE" w14:textId="77777777" w:rsidR="00DC112F" w:rsidRPr="00BB61C5" w:rsidRDefault="00DC112F" w:rsidP="00DC112F">
            <w:pPr>
              <w:pStyle w:val="a5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490" w:type="dxa"/>
            <w:shd w:val="clear" w:color="auto" w:fill="auto"/>
          </w:tcPr>
          <w:p w14:paraId="5E249041" w14:textId="77777777" w:rsidR="00DC112F" w:rsidRPr="00BB61C5" w:rsidRDefault="00DC112F" w:rsidP="00DC112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87" w:type="dxa"/>
            <w:shd w:val="clear" w:color="auto" w:fill="auto"/>
          </w:tcPr>
          <w:p w14:paraId="3BBEE44E" w14:textId="77777777" w:rsidR="00DC112F" w:rsidRPr="00BB61C5" w:rsidRDefault="00DC112F" w:rsidP="00DC112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BB61C5">
              <w:rPr>
                <w:rFonts w:ascii="Century" w:hAnsi="Century" w:cs="Times New Roman"/>
                <w:sz w:val="24"/>
                <w:szCs w:val="24"/>
              </w:rPr>
              <w:t xml:space="preserve">     50 000,0</w:t>
            </w:r>
          </w:p>
          <w:p w14:paraId="2549643F" w14:textId="77777777" w:rsidR="00DC112F" w:rsidRPr="00BB61C5" w:rsidRDefault="00DC112F" w:rsidP="00DC112F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C112F" w:rsidRPr="00BB61C5" w14:paraId="187A80DF" w14:textId="77777777" w:rsidTr="000A1F32">
        <w:tc>
          <w:tcPr>
            <w:tcW w:w="534" w:type="dxa"/>
            <w:shd w:val="clear" w:color="auto" w:fill="auto"/>
          </w:tcPr>
          <w:p w14:paraId="4FD13859" w14:textId="77777777" w:rsidR="00DC112F" w:rsidRPr="00BB61C5" w:rsidRDefault="00DC112F" w:rsidP="00DC112F">
            <w:pPr>
              <w:pStyle w:val="a5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286B9AE8" w14:textId="77777777" w:rsidR="00DC112F" w:rsidRPr="00BB61C5" w:rsidRDefault="00DC112F" w:rsidP="00DC112F">
            <w:pPr>
              <w:pStyle w:val="a5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984" w:type="dxa"/>
            <w:shd w:val="clear" w:color="auto" w:fill="auto"/>
          </w:tcPr>
          <w:p w14:paraId="43227153" w14:textId="77777777" w:rsidR="00DC112F" w:rsidRPr="00BB61C5" w:rsidRDefault="00DC112F" w:rsidP="00DC112F">
            <w:pPr>
              <w:pStyle w:val="a5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</w:tcPr>
          <w:p w14:paraId="1B625C17" w14:textId="77777777" w:rsidR="00DC112F" w:rsidRPr="00BB61C5" w:rsidRDefault="00DC112F" w:rsidP="00DC112F">
            <w:pPr>
              <w:pStyle w:val="a5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27739727" w14:textId="77777777" w:rsidR="00DC112F" w:rsidRPr="00BB61C5" w:rsidRDefault="00DC112F" w:rsidP="00BB61C5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 xml:space="preserve">1 </w:t>
            </w:r>
            <w:r w:rsidR="00BB61C5"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>534</w:t>
            </w:r>
            <w:r w:rsidRPr="00BB61C5">
              <w:rPr>
                <w:rFonts w:ascii="Century" w:eastAsia="Calibri" w:hAnsi="Century" w:cs="Times New Roman"/>
                <w:b/>
                <w:sz w:val="24"/>
                <w:szCs w:val="24"/>
              </w:rPr>
              <w:t xml:space="preserve"> 000,0</w:t>
            </w:r>
          </w:p>
        </w:tc>
      </w:tr>
    </w:tbl>
    <w:p w14:paraId="2EAEAC5A" w14:textId="77777777" w:rsidR="006822F3" w:rsidRDefault="006822F3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7E16BB27" w14:textId="77777777" w:rsidR="00126B30" w:rsidRDefault="00126B30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4916CBCA" w14:textId="77777777" w:rsidR="009A2AA6" w:rsidRPr="00093F28" w:rsidRDefault="009A2AA6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0A94F1B5" w14:textId="43AEAA36" w:rsidR="00AA3A76" w:rsidRPr="000A1F32" w:rsidRDefault="000A1F32" w:rsidP="00AA3A76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A1F32">
        <w:rPr>
          <w:rFonts w:ascii="Century" w:hAnsi="Century" w:cs="Times New Roman"/>
          <w:b/>
          <w:bCs/>
          <w:sz w:val="28"/>
          <w:szCs w:val="28"/>
        </w:rPr>
        <w:t>Секретар ради</w:t>
      </w:r>
      <w:r w:rsidRPr="000A1F32">
        <w:rPr>
          <w:rFonts w:ascii="Century" w:hAnsi="Century" w:cs="Times New Roman"/>
          <w:b/>
          <w:bCs/>
          <w:sz w:val="28"/>
          <w:szCs w:val="28"/>
        </w:rPr>
        <w:tab/>
      </w:r>
      <w:r w:rsidRPr="000A1F32">
        <w:rPr>
          <w:rFonts w:ascii="Century" w:hAnsi="Century" w:cs="Times New Roman"/>
          <w:b/>
          <w:bCs/>
          <w:sz w:val="28"/>
          <w:szCs w:val="28"/>
        </w:rPr>
        <w:tab/>
      </w:r>
      <w:r w:rsidRPr="000A1F32">
        <w:rPr>
          <w:rFonts w:ascii="Century" w:hAnsi="Century" w:cs="Times New Roman"/>
          <w:b/>
          <w:bCs/>
          <w:sz w:val="28"/>
          <w:szCs w:val="28"/>
        </w:rPr>
        <w:tab/>
      </w:r>
      <w:r w:rsidRPr="000A1F32">
        <w:rPr>
          <w:rFonts w:ascii="Century" w:hAnsi="Century" w:cs="Times New Roman"/>
          <w:b/>
          <w:bCs/>
          <w:sz w:val="28"/>
          <w:szCs w:val="28"/>
        </w:rPr>
        <w:tab/>
      </w:r>
      <w:r w:rsidRPr="000A1F32">
        <w:rPr>
          <w:rFonts w:ascii="Century" w:hAnsi="Century" w:cs="Times New Roman"/>
          <w:b/>
          <w:bCs/>
          <w:sz w:val="28"/>
          <w:szCs w:val="28"/>
        </w:rPr>
        <w:tab/>
      </w:r>
      <w:r w:rsidRPr="000A1F32">
        <w:rPr>
          <w:rFonts w:ascii="Century" w:hAnsi="Century" w:cs="Times New Roman"/>
          <w:b/>
          <w:bCs/>
          <w:sz w:val="28"/>
          <w:szCs w:val="28"/>
        </w:rPr>
        <w:tab/>
      </w:r>
      <w:r w:rsidRPr="000A1F32">
        <w:rPr>
          <w:rFonts w:ascii="Century" w:hAnsi="Century" w:cs="Times New Roman"/>
          <w:b/>
          <w:bCs/>
          <w:sz w:val="28"/>
          <w:szCs w:val="28"/>
        </w:rPr>
        <w:tab/>
      </w:r>
      <w:r w:rsidRPr="000A1F32">
        <w:rPr>
          <w:rFonts w:ascii="Century" w:hAnsi="Century" w:cs="Times New Roman"/>
          <w:b/>
          <w:bCs/>
          <w:sz w:val="28"/>
          <w:szCs w:val="28"/>
        </w:rPr>
        <w:tab/>
        <w:t xml:space="preserve">     Микола ЛУПІЙ</w:t>
      </w:r>
    </w:p>
    <w:p w14:paraId="0F0960C2" w14:textId="77777777" w:rsidR="006822F3" w:rsidRPr="00093F28" w:rsidRDefault="006822F3" w:rsidP="00AA3A76">
      <w:pPr>
        <w:spacing w:after="0" w:line="240" w:lineRule="auto"/>
        <w:rPr>
          <w:rFonts w:ascii="Century" w:hAnsi="Century" w:cs="Times New Roman"/>
        </w:rPr>
      </w:pPr>
    </w:p>
    <w:sectPr w:rsidR="006822F3" w:rsidRPr="00093F28" w:rsidSect="00093F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055294">
    <w:abstractNumId w:val="2"/>
  </w:num>
  <w:num w:numId="2" w16cid:durableId="1957902185">
    <w:abstractNumId w:val="0"/>
  </w:num>
  <w:num w:numId="3" w16cid:durableId="1703936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4659C"/>
    <w:rsid w:val="000520C5"/>
    <w:rsid w:val="00081767"/>
    <w:rsid w:val="00093F28"/>
    <w:rsid w:val="00094F22"/>
    <w:rsid w:val="000A1F32"/>
    <w:rsid w:val="000D713D"/>
    <w:rsid w:val="000E6D5B"/>
    <w:rsid w:val="001019EA"/>
    <w:rsid w:val="0010404A"/>
    <w:rsid w:val="00126B30"/>
    <w:rsid w:val="0018028B"/>
    <w:rsid w:val="00185BE9"/>
    <w:rsid w:val="001B2452"/>
    <w:rsid w:val="001F6D0C"/>
    <w:rsid w:val="00207950"/>
    <w:rsid w:val="002975A4"/>
    <w:rsid w:val="002E3A66"/>
    <w:rsid w:val="003516A3"/>
    <w:rsid w:val="00365589"/>
    <w:rsid w:val="00391DD2"/>
    <w:rsid w:val="003F3A7F"/>
    <w:rsid w:val="00420069"/>
    <w:rsid w:val="00446D28"/>
    <w:rsid w:val="00494BE9"/>
    <w:rsid w:val="004B04EE"/>
    <w:rsid w:val="004F1ED5"/>
    <w:rsid w:val="00577078"/>
    <w:rsid w:val="005836FA"/>
    <w:rsid w:val="00596242"/>
    <w:rsid w:val="005E127F"/>
    <w:rsid w:val="006164E3"/>
    <w:rsid w:val="0066409F"/>
    <w:rsid w:val="006822F3"/>
    <w:rsid w:val="0069646F"/>
    <w:rsid w:val="006A2252"/>
    <w:rsid w:val="006C2914"/>
    <w:rsid w:val="006E121E"/>
    <w:rsid w:val="0075365E"/>
    <w:rsid w:val="007D253D"/>
    <w:rsid w:val="007E7CD5"/>
    <w:rsid w:val="00834883"/>
    <w:rsid w:val="00834CD0"/>
    <w:rsid w:val="00877EEF"/>
    <w:rsid w:val="00880740"/>
    <w:rsid w:val="008F2898"/>
    <w:rsid w:val="00927C87"/>
    <w:rsid w:val="009728BD"/>
    <w:rsid w:val="009A2AA6"/>
    <w:rsid w:val="009B20BE"/>
    <w:rsid w:val="00A10DE7"/>
    <w:rsid w:val="00A25930"/>
    <w:rsid w:val="00A4272E"/>
    <w:rsid w:val="00A670BA"/>
    <w:rsid w:val="00A7159E"/>
    <w:rsid w:val="00A81030"/>
    <w:rsid w:val="00A86D3D"/>
    <w:rsid w:val="00AA3A76"/>
    <w:rsid w:val="00AD7265"/>
    <w:rsid w:val="00B2148C"/>
    <w:rsid w:val="00B8061C"/>
    <w:rsid w:val="00B93101"/>
    <w:rsid w:val="00BB61C5"/>
    <w:rsid w:val="00CE7D81"/>
    <w:rsid w:val="00D02915"/>
    <w:rsid w:val="00D12982"/>
    <w:rsid w:val="00D15BEC"/>
    <w:rsid w:val="00D62F27"/>
    <w:rsid w:val="00DC112F"/>
    <w:rsid w:val="00E119F7"/>
    <w:rsid w:val="00E209BD"/>
    <w:rsid w:val="00E22BD1"/>
    <w:rsid w:val="00EA3455"/>
    <w:rsid w:val="00EC11C7"/>
    <w:rsid w:val="00EE1699"/>
    <w:rsid w:val="00F009DC"/>
    <w:rsid w:val="00F00B58"/>
    <w:rsid w:val="00F35674"/>
    <w:rsid w:val="00F378D6"/>
    <w:rsid w:val="00F645FC"/>
    <w:rsid w:val="00F7634E"/>
    <w:rsid w:val="00F7727D"/>
    <w:rsid w:val="00F87D4A"/>
    <w:rsid w:val="00F935DF"/>
    <w:rsid w:val="00FE2AD0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1662D"/>
  <w15:chartTrackingRefBased/>
  <w15:docId w15:val="{6530266A-4F44-49DE-B815-D32F9F89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2503</Words>
  <Characters>1427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2022-11-22T16:30:00Z</cp:lastPrinted>
  <dcterms:created xsi:type="dcterms:W3CDTF">2023-02-14T07:46:00Z</dcterms:created>
  <dcterms:modified xsi:type="dcterms:W3CDTF">2023-02-14T07:46:00Z</dcterms:modified>
</cp:coreProperties>
</file>