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2E7" w:rsidRDefault="00F524FE">
      <w:pPr>
        <w:pStyle w:val="tc2"/>
        <w:shd w:val="clear" w:color="auto" w:fill="FFFFFF"/>
      </w:pPr>
      <w:r>
        <w:rPr>
          <w:noProof/>
        </w:rPr>
        <w:drawing>
          <wp:inline distT="0" distB="0" distL="19050" distR="9525">
            <wp:extent cx="428625" cy="609600"/>
            <wp:effectExtent l="0" t="0" r="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2E7" w:rsidRDefault="00F524FE">
      <w:pPr>
        <w:pStyle w:val="tc2"/>
        <w:shd w:val="clear" w:color="auto" w:fill="FFFFFF"/>
        <w:spacing w:line="240" w:lineRule="auto"/>
      </w:pPr>
      <w:r>
        <w:rPr>
          <w:sz w:val="32"/>
          <w:szCs w:val="32"/>
          <w:lang w:val="uk-UA"/>
        </w:rPr>
        <w:t xml:space="preserve">УКРАЇНА </w:t>
      </w:r>
    </w:p>
    <w:p w:rsidR="002522E7" w:rsidRDefault="00F524FE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2522E7" w:rsidRDefault="00F524FE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2522E7" w:rsidRDefault="00F524FE">
      <w:pPr>
        <w:pStyle w:val="6"/>
        <w:jc w:val="center"/>
        <w:rPr>
          <w:b/>
          <w:i w:val="0"/>
          <w:color w:val="00000A"/>
          <w:sz w:val="24"/>
        </w:rPr>
      </w:pPr>
      <w:r>
        <w:rPr>
          <w:b/>
          <w:i w:val="0"/>
          <w:color w:val="00000A"/>
          <w:sz w:val="24"/>
        </w:rPr>
        <w:t>ВИКОНАВЧИЙ КОМІТЕТ</w:t>
      </w:r>
    </w:p>
    <w:p w:rsidR="002522E7" w:rsidRDefault="002522E7"/>
    <w:p w:rsidR="002522E7" w:rsidRDefault="00F524FE">
      <w:pPr>
        <w:pStyle w:val="aa"/>
        <w:tabs>
          <w:tab w:val="left" w:pos="0"/>
        </w:tabs>
        <w:ind w:left="0" w:right="0" w:firstLine="0"/>
        <w:jc w:val="center"/>
      </w:pPr>
      <w:r>
        <w:rPr>
          <w:b/>
          <w:sz w:val="36"/>
          <w:szCs w:val="36"/>
        </w:rPr>
        <w:t>РІШЕННЯ №</w:t>
      </w:r>
      <w:r w:rsidR="00833588">
        <w:rPr>
          <w:b/>
          <w:sz w:val="36"/>
          <w:szCs w:val="36"/>
        </w:rPr>
        <w:t xml:space="preserve">  83</w:t>
      </w:r>
      <w:bookmarkStart w:id="0" w:name="_GoBack"/>
      <w:bookmarkEnd w:id="0"/>
    </w:p>
    <w:p w:rsidR="002522E7" w:rsidRDefault="00F524FE">
      <w:pPr>
        <w:pStyle w:val="aa"/>
        <w:tabs>
          <w:tab w:val="left" w:pos="0"/>
        </w:tabs>
        <w:ind w:left="0" w:right="0" w:firstLine="0"/>
        <w:jc w:val="center"/>
      </w:pPr>
      <w:r>
        <w:rPr>
          <w:sz w:val="32"/>
          <w:szCs w:val="32"/>
        </w:rPr>
        <w:t xml:space="preserve"> 29 березня 2022 року</w:t>
      </w:r>
    </w:p>
    <w:p w:rsidR="002522E7" w:rsidRDefault="002522E7">
      <w:pPr>
        <w:pStyle w:val="aa"/>
        <w:tabs>
          <w:tab w:val="left" w:pos="0"/>
        </w:tabs>
        <w:ind w:left="0" w:right="0" w:firstLine="0"/>
        <w:jc w:val="center"/>
        <w:rPr>
          <w:b/>
          <w:sz w:val="36"/>
          <w:szCs w:val="36"/>
        </w:rPr>
      </w:pPr>
    </w:p>
    <w:p w:rsidR="002522E7" w:rsidRDefault="00F524FE">
      <w:pPr>
        <w:pStyle w:val="aa"/>
        <w:tabs>
          <w:tab w:val="left" w:pos="0"/>
        </w:tabs>
        <w:ind w:left="0" w:right="0" w:firstLine="0"/>
        <w:jc w:val="left"/>
      </w:pPr>
      <w:r>
        <w:rPr>
          <w:b/>
          <w:szCs w:val="28"/>
        </w:rPr>
        <w:t>“Про передачу транспортного засобу</w:t>
      </w:r>
    </w:p>
    <w:p w:rsidR="002522E7" w:rsidRDefault="00F524FE">
      <w:pPr>
        <w:pStyle w:val="aa"/>
        <w:tabs>
          <w:tab w:val="left" w:pos="0"/>
        </w:tabs>
        <w:ind w:left="0" w:right="0" w:firstLine="0"/>
        <w:jc w:val="left"/>
      </w:pPr>
      <w:r>
        <w:rPr>
          <w:b/>
          <w:szCs w:val="28"/>
        </w:rPr>
        <w:t>на баланс КНП «Городоцька ЦЛ»</w:t>
      </w:r>
      <w:bookmarkStart w:id="1" w:name="__DdeLink__101_1004007061"/>
      <w:bookmarkEnd w:id="1"/>
      <w:r>
        <w:rPr>
          <w:b/>
          <w:szCs w:val="28"/>
        </w:rPr>
        <w:t>”</w:t>
      </w:r>
    </w:p>
    <w:p w:rsidR="002522E7" w:rsidRDefault="002522E7">
      <w:pPr>
        <w:pStyle w:val="aa"/>
        <w:tabs>
          <w:tab w:val="left" w:pos="0"/>
        </w:tabs>
        <w:ind w:left="0" w:right="0" w:firstLine="0"/>
        <w:jc w:val="left"/>
        <w:rPr>
          <w:b/>
          <w:szCs w:val="28"/>
        </w:rPr>
      </w:pPr>
    </w:p>
    <w:p w:rsidR="002522E7" w:rsidRDefault="002522E7">
      <w:pPr>
        <w:pStyle w:val="aa"/>
        <w:tabs>
          <w:tab w:val="left" w:pos="0"/>
        </w:tabs>
        <w:ind w:left="0" w:right="0" w:firstLine="567"/>
        <w:rPr>
          <w:szCs w:val="28"/>
        </w:rPr>
      </w:pPr>
    </w:p>
    <w:p w:rsidR="002522E7" w:rsidRDefault="00F524FE">
      <w:pPr>
        <w:pStyle w:val="aa"/>
        <w:tabs>
          <w:tab w:val="left" w:pos="0"/>
        </w:tabs>
        <w:ind w:left="0" w:right="0" w:firstLine="567"/>
      </w:pPr>
      <w:r>
        <w:rPr>
          <w:szCs w:val="28"/>
        </w:rPr>
        <w:t>Враховуючи лист Львівського обласного територіального центру комплектування та соціальної підтримки від 28.03.2022, у відповідності до статті 143 Конституції України, статті 30 Закону України “Про місцеве самоврядування в Україні”, Закону України “Про бухгалтерський облік та фінансову звітність в Україні” від 16.07.1999 № 996-</w:t>
      </w:r>
      <w:r>
        <w:rPr>
          <w:szCs w:val="28"/>
          <w:lang w:val="en-US"/>
        </w:rPr>
        <w:t>XIV</w:t>
      </w:r>
      <w:r w:rsidRPr="00F524FE">
        <w:rPr>
          <w:szCs w:val="28"/>
        </w:rPr>
        <w:t xml:space="preserve">, </w:t>
      </w:r>
      <w:r>
        <w:rPr>
          <w:szCs w:val="28"/>
        </w:rPr>
        <w:t xml:space="preserve">виконком міської ради   </w:t>
      </w:r>
    </w:p>
    <w:p w:rsidR="002522E7" w:rsidRDefault="002522E7">
      <w:pPr>
        <w:pStyle w:val="aa"/>
        <w:tabs>
          <w:tab w:val="left" w:pos="0"/>
        </w:tabs>
        <w:ind w:left="0" w:right="0" w:firstLine="567"/>
        <w:rPr>
          <w:szCs w:val="28"/>
        </w:rPr>
      </w:pPr>
    </w:p>
    <w:p w:rsidR="002522E7" w:rsidRDefault="002522E7">
      <w:pPr>
        <w:pStyle w:val="aa"/>
        <w:tabs>
          <w:tab w:val="left" w:pos="0"/>
        </w:tabs>
        <w:ind w:left="0" w:right="0" w:firstLine="567"/>
        <w:rPr>
          <w:szCs w:val="28"/>
        </w:rPr>
      </w:pPr>
    </w:p>
    <w:p w:rsidR="002522E7" w:rsidRDefault="00F524FE">
      <w:pPr>
        <w:pStyle w:val="aa"/>
        <w:tabs>
          <w:tab w:val="left" w:pos="142"/>
        </w:tabs>
        <w:ind w:left="0" w:right="0" w:firstLine="567"/>
        <w:jc w:val="center"/>
        <w:rPr>
          <w:b/>
          <w:szCs w:val="28"/>
        </w:rPr>
      </w:pPr>
      <w:r>
        <w:rPr>
          <w:b/>
          <w:szCs w:val="28"/>
        </w:rPr>
        <w:t xml:space="preserve">В И Р І Ш И В: </w:t>
      </w:r>
    </w:p>
    <w:p w:rsidR="002522E7" w:rsidRDefault="002522E7">
      <w:pPr>
        <w:pStyle w:val="aa"/>
        <w:tabs>
          <w:tab w:val="left" w:pos="142"/>
        </w:tabs>
        <w:ind w:left="0" w:right="0" w:firstLine="567"/>
        <w:jc w:val="center"/>
        <w:rPr>
          <w:b/>
          <w:szCs w:val="28"/>
        </w:rPr>
      </w:pPr>
    </w:p>
    <w:p w:rsidR="002522E7" w:rsidRDefault="00F524FE">
      <w:pPr>
        <w:numPr>
          <w:ilvl w:val="0"/>
          <w:numId w:val="1"/>
        </w:numPr>
      </w:pPr>
      <w:r>
        <w:t>Передати на баланс Комунального некомерційного підприємства “Городоцька центральна лікарня” Городоцької міської ради Львівської області автомобіль марки “Т</w:t>
      </w:r>
      <w:r w:rsidRPr="00F524FE">
        <w:t>ОЙОТА</w:t>
      </w:r>
      <w:r>
        <w:t xml:space="preserve"> - Х</w:t>
      </w:r>
      <w:r w:rsidRPr="00F524FE">
        <w:t>АЙ</w:t>
      </w:r>
      <w:r>
        <w:t xml:space="preserve"> - </w:t>
      </w:r>
      <w:r w:rsidRPr="00F524FE">
        <w:t>ЭЙС”</w:t>
      </w:r>
      <w:r>
        <w:t xml:space="preserve"> спец швидка меддопомога, 1997 року випуску, реєстраційний номер 007 - 08 ТА.</w:t>
      </w:r>
    </w:p>
    <w:p w:rsidR="002522E7" w:rsidRDefault="002522E7"/>
    <w:p w:rsidR="002522E7" w:rsidRDefault="00F524FE">
      <w:pPr>
        <w:numPr>
          <w:ilvl w:val="0"/>
          <w:numId w:val="1"/>
        </w:numPr>
      </w:pPr>
      <w:r>
        <w:t xml:space="preserve">КНП “Городоцька ЦЛ” Городоцької міської ради Львівської області провести взяття на баланс вказаного рухомого майна відповідно до вимог чинного законодавства. </w:t>
      </w:r>
    </w:p>
    <w:p w:rsidR="002522E7" w:rsidRDefault="002522E7"/>
    <w:p w:rsidR="002522E7" w:rsidRDefault="00F524FE">
      <w:r>
        <w:t xml:space="preserve">3. Контроль за виконанням рішення покласти на першого заступника міського голови Л. </w:t>
      </w:r>
      <w:proofErr w:type="spellStart"/>
      <w:r>
        <w:t>Комнатного</w:t>
      </w:r>
      <w:proofErr w:type="spellEnd"/>
      <w:r>
        <w:t xml:space="preserve"> .  </w:t>
      </w:r>
    </w:p>
    <w:p w:rsidR="002522E7" w:rsidRDefault="002522E7"/>
    <w:p w:rsidR="002522E7" w:rsidRDefault="002522E7"/>
    <w:p w:rsidR="002522E7" w:rsidRDefault="002522E7"/>
    <w:p w:rsidR="002522E7" w:rsidRDefault="00F524FE">
      <w:pPr>
        <w:ind w:firstLine="540"/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 Ременяк</w:t>
      </w:r>
    </w:p>
    <w:sectPr w:rsidR="002522E7">
      <w:pgSz w:w="11906" w:h="16838"/>
      <w:pgMar w:top="1134" w:right="566" w:bottom="709" w:left="1701" w:header="0" w:footer="0" w:gutter="0"/>
      <w:cols w:space="720"/>
      <w:formProt w:val="0"/>
      <w:docGrid w:linePitch="360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33221"/>
    <w:multiLevelType w:val="multilevel"/>
    <w:tmpl w:val="B97AF93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AF1CD8"/>
    <w:multiLevelType w:val="multilevel"/>
    <w:tmpl w:val="85B4E65C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2E7"/>
    <w:rsid w:val="002522E7"/>
    <w:rsid w:val="00833588"/>
    <w:rsid w:val="00DE5473"/>
    <w:rsid w:val="00F5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22FB3"/>
  <w15:docId w15:val="{6A2431ED-A114-49C1-8669-02C7986C3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qFormat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character" w:customStyle="1" w:styleId="a3">
    <w:name w:val="Текст выноски Знак"/>
    <w:basedOn w:val="a0"/>
    <w:uiPriority w:val="99"/>
    <w:semiHidden/>
    <w:qFormat/>
    <w:rsid w:val="00452A3B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a4">
    <w:name w:val="Символ нумерації"/>
    <w:qFormat/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customStyle="1" w:styleId="a8">
    <w:name w:val="Розділ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Mangal"/>
    </w:rPr>
  </w:style>
  <w:style w:type="paragraph" w:customStyle="1" w:styleId="tj1">
    <w:name w:val="tj1"/>
    <w:basedOn w:val="a"/>
    <w:qFormat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qFormat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a">
    <w:name w:val="Block Text"/>
    <w:basedOn w:val="a"/>
    <w:qFormat/>
    <w:rsid w:val="00DB7FF2"/>
    <w:pPr>
      <w:widowControl w:val="0"/>
      <w:ind w:left="720" w:right="340" w:firstLine="556"/>
    </w:pPr>
    <w:rPr>
      <w:rFonts w:eastAsia="Times New Roman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452A3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322894A-F3FB-451C-9F10-19BC9B02F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</cp:revision>
  <cp:lastPrinted>2022-02-22T14:15:00Z</cp:lastPrinted>
  <dcterms:created xsi:type="dcterms:W3CDTF">2022-03-28T15:00:00Z</dcterms:created>
  <dcterms:modified xsi:type="dcterms:W3CDTF">2022-04-14T08:45:00Z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