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1F9" w:rsidRPr="00B10EDE" w:rsidRDefault="00CF71F9" w:rsidP="00D17E95">
      <w:pPr>
        <w:pStyle w:val="tc2"/>
        <w:shd w:val="clear" w:color="auto" w:fill="FFFFFF"/>
        <w:rPr>
          <w:rFonts w:ascii="Arial" w:hAnsi="Arial" w:cs="Arial"/>
          <w:lang w:val="uk-UA"/>
        </w:rPr>
      </w:pPr>
      <w:r w:rsidRPr="002A0D12">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mso-wrap-distance-left:3.75pt;mso-wrap-distance-right:3.75pt" o:preferrelative="f">
            <v:imagedata r:id="rId5" r:href="rId6"/>
            <o:lock v:ext="edit" aspectratio="f"/>
          </v:shape>
        </w:pict>
      </w:r>
    </w:p>
    <w:p w:rsidR="00CF71F9" w:rsidRPr="00B10EDE" w:rsidRDefault="00CF71F9" w:rsidP="00D17E95">
      <w:pPr>
        <w:pStyle w:val="tc2"/>
        <w:shd w:val="clear" w:color="auto" w:fill="FFFFFF"/>
        <w:spacing w:line="240" w:lineRule="auto"/>
        <w:rPr>
          <w:sz w:val="32"/>
          <w:szCs w:val="32"/>
          <w:lang w:val="uk-UA"/>
        </w:rPr>
      </w:pPr>
      <w:r>
        <w:rPr>
          <w:sz w:val="32"/>
          <w:szCs w:val="32"/>
          <w:lang w:val="uk-UA"/>
        </w:rPr>
        <w:t>УК</w:t>
      </w:r>
      <w:r w:rsidRPr="00B10EDE">
        <w:rPr>
          <w:sz w:val="32"/>
          <w:szCs w:val="32"/>
          <w:lang w:val="uk-UA"/>
        </w:rPr>
        <w:t>РАЇНА</w:t>
      </w:r>
    </w:p>
    <w:p w:rsidR="00CF71F9" w:rsidRPr="00B10EDE" w:rsidRDefault="00CF71F9" w:rsidP="00D17E95">
      <w:pPr>
        <w:pStyle w:val="tc2"/>
        <w:shd w:val="clear" w:color="auto" w:fill="FFFFFF"/>
        <w:spacing w:line="240" w:lineRule="auto"/>
        <w:rPr>
          <w:b/>
          <w:sz w:val="32"/>
          <w:lang w:val="uk-UA"/>
        </w:rPr>
      </w:pPr>
      <w:r>
        <w:rPr>
          <w:b/>
          <w:sz w:val="32"/>
          <w:lang w:val="uk-UA"/>
        </w:rPr>
        <w:t>ГОРОДОЦЬКА</w:t>
      </w:r>
      <w:r w:rsidRPr="00B10EDE">
        <w:rPr>
          <w:b/>
          <w:sz w:val="32"/>
          <w:lang w:val="uk-UA"/>
        </w:rPr>
        <w:t xml:space="preserve"> МІСЬКА РАДА</w:t>
      </w:r>
    </w:p>
    <w:p w:rsidR="00CF71F9" w:rsidRPr="00B10EDE" w:rsidRDefault="00CF71F9" w:rsidP="00D17E95">
      <w:pPr>
        <w:pStyle w:val="tc2"/>
        <w:shd w:val="clear" w:color="auto" w:fill="FFFFFF"/>
        <w:spacing w:line="240" w:lineRule="auto"/>
        <w:rPr>
          <w:sz w:val="28"/>
          <w:szCs w:val="28"/>
          <w:lang w:val="uk-UA"/>
        </w:rPr>
      </w:pPr>
      <w:r>
        <w:rPr>
          <w:sz w:val="28"/>
          <w:szCs w:val="28"/>
          <w:lang w:val="uk-UA"/>
        </w:rPr>
        <w:t>ЛЬВІВСЬКОЇ</w:t>
      </w:r>
      <w:r w:rsidRPr="00B10EDE">
        <w:rPr>
          <w:sz w:val="28"/>
          <w:szCs w:val="28"/>
          <w:lang w:val="uk-UA"/>
        </w:rPr>
        <w:t xml:space="preserve"> ОБЛАСТІ</w:t>
      </w:r>
    </w:p>
    <w:p w:rsidR="00CF71F9" w:rsidRPr="00866C15" w:rsidRDefault="00CF71F9" w:rsidP="00D17E95">
      <w:pPr>
        <w:pStyle w:val="tc2"/>
        <w:shd w:val="clear" w:color="auto" w:fill="FFFFFF"/>
        <w:spacing w:line="240" w:lineRule="auto"/>
        <w:rPr>
          <w:b/>
          <w:sz w:val="28"/>
          <w:szCs w:val="28"/>
          <w:lang w:val="uk-UA"/>
        </w:rPr>
      </w:pPr>
      <w:r>
        <w:rPr>
          <w:b/>
          <w:sz w:val="28"/>
          <w:szCs w:val="28"/>
          <w:lang w:val="uk-UA"/>
        </w:rPr>
        <w:t>XXV</w:t>
      </w:r>
      <w:r w:rsidRPr="00B01271">
        <w:rPr>
          <w:b/>
          <w:sz w:val="28"/>
          <w:szCs w:val="28"/>
        </w:rPr>
        <w:t xml:space="preserve"> </w:t>
      </w:r>
      <w:r>
        <w:rPr>
          <w:b/>
          <w:sz w:val="28"/>
          <w:szCs w:val="28"/>
          <w:lang w:val="uk-UA"/>
        </w:rPr>
        <w:t xml:space="preserve"> СЕСІЯ СЬОМОГО</w:t>
      </w:r>
      <w:r w:rsidRPr="008E62C6">
        <w:rPr>
          <w:b/>
          <w:sz w:val="28"/>
          <w:szCs w:val="28"/>
          <w:lang w:val="uk-UA"/>
        </w:rPr>
        <w:t xml:space="preserve">  СКЛИКАННЯ</w:t>
      </w:r>
    </w:p>
    <w:p w:rsidR="00CF71F9" w:rsidRPr="00042E27" w:rsidRDefault="00CF71F9" w:rsidP="00D17E95">
      <w:pPr>
        <w:jc w:val="center"/>
        <w:rPr>
          <w:bCs/>
          <w:sz w:val="16"/>
          <w:szCs w:val="16"/>
        </w:rPr>
      </w:pPr>
      <w:r w:rsidRPr="00B10EDE">
        <w:rPr>
          <w:b/>
          <w:sz w:val="36"/>
          <w:szCs w:val="36"/>
        </w:rPr>
        <w:t>РІШЕННЯ</w:t>
      </w:r>
      <w:r>
        <w:rPr>
          <w:b/>
          <w:sz w:val="36"/>
          <w:szCs w:val="36"/>
        </w:rPr>
        <w:t xml:space="preserve"> №___</w:t>
      </w:r>
    </w:p>
    <w:p w:rsidR="00CF71F9" w:rsidRPr="00843ABF" w:rsidRDefault="00CF71F9" w:rsidP="00D17E95">
      <w:pPr>
        <w:shd w:val="clear" w:color="auto" w:fill="FFFFFF"/>
        <w:spacing w:line="300" w:lineRule="atLeast"/>
        <w:jc w:val="center"/>
        <w:rPr>
          <w:sz w:val="28"/>
          <w:szCs w:val="28"/>
        </w:rPr>
      </w:pPr>
      <w:r>
        <w:rPr>
          <w:sz w:val="28"/>
          <w:szCs w:val="28"/>
        </w:rPr>
        <w:t>«____» верес</w:t>
      </w:r>
      <w:bookmarkStart w:id="0" w:name="_GoBack"/>
      <w:bookmarkEnd w:id="0"/>
      <w:r w:rsidRPr="00843ABF">
        <w:rPr>
          <w:sz w:val="28"/>
          <w:szCs w:val="28"/>
        </w:rPr>
        <w:t>ня 2018 р.</w:t>
      </w:r>
    </w:p>
    <w:p w:rsidR="00CF71F9" w:rsidRDefault="00CF71F9" w:rsidP="00D17E95">
      <w:pPr>
        <w:jc w:val="center"/>
      </w:pPr>
    </w:p>
    <w:p w:rsidR="00CF71F9" w:rsidRPr="00190A0F" w:rsidRDefault="00CF71F9" w:rsidP="00D17E95">
      <w:pPr>
        <w:jc w:val="center"/>
      </w:pPr>
    </w:p>
    <w:p w:rsidR="00CF71F9" w:rsidRPr="00634808" w:rsidRDefault="00CF71F9" w:rsidP="00D17E95">
      <w:pPr>
        <w:shd w:val="clear" w:color="auto" w:fill="FFFFFF"/>
        <w:rPr>
          <w:b/>
          <w:bCs/>
          <w:color w:val="000000"/>
          <w:sz w:val="28"/>
          <w:szCs w:val="28"/>
        </w:rPr>
      </w:pPr>
      <w:r w:rsidRPr="00634808">
        <w:rPr>
          <w:b/>
          <w:bCs/>
          <w:color w:val="000000"/>
          <w:sz w:val="28"/>
          <w:szCs w:val="28"/>
        </w:rPr>
        <w:t xml:space="preserve">Про затвердження Положення </w:t>
      </w:r>
    </w:p>
    <w:p w:rsidR="00CF71F9" w:rsidRPr="00634808" w:rsidRDefault="00CF71F9" w:rsidP="00D17E95">
      <w:pPr>
        <w:shd w:val="clear" w:color="auto" w:fill="FFFFFF"/>
        <w:rPr>
          <w:b/>
          <w:bCs/>
          <w:color w:val="000000"/>
          <w:sz w:val="28"/>
          <w:szCs w:val="28"/>
        </w:rPr>
      </w:pPr>
      <w:r w:rsidRPr="00634808">
        <w:rPr>
          <w:b/>
          <w:bCs/>
          <w:color w:val="000000"/>
          <w:sz w:val="28"/>
          <w:szCs w:val="28"/>
        </w:rPr>
        <w:t>про реалізацію Городоцькою міською радою</w:t>
      </w:r>
    </w:p>
    <w:p w:rsidR="00CF71F9" w:rsidRPr="00634808" w:rsidRDefault="00CF71F9" w:rsidP="00D17E95">
      <w:pPr>
        <w:shd w:val="clear" w:color="auto" w:fill="FFFFFF"/>
        <w:rPr>
          <w:b/>
          <w:bCs/>
          <w:color w:val="000000"/>
          <w:sz w:val="28"/>
          <w:szCs w:val="28"/>
        </w:rPr>
      </w:pPr>
      <w:r w:rsidRPr="00634808">
        <w:rPr>
          <w:b/>
          <w:bCs/>
          <w:color w:val="000000"/>
          <w:sz w:val="28"/>
          <w:szCs w:val="28"/>
        </w:rPr>
        <w:t xml:space="preserve">та її виконавчими органами державної </w:t>
      </w:r>
    </w:p>
    <w:p w:rsidR="00CF71F9" w:rsidRPr="00634808" w:rsidRDefault="00CF71F9" w:rsidP="00D17E95">
      <w:pPr>
        <w:shd w:val="clear" w:color="auto" w:fill="FFFFFF"/>
        <w:rPr>
          <w:b/>
          <w:bCs/>
          <w:color w:val="000000"/>
          <w:sz w:val="28"/>
          <w:szCs w:val="28"/>
        </w:rPr>
      </w:pPr>
      <w:r w:rsidRPr="00634808">
        <w:rPr>
          <w:b/>
          <w:bCs/>
          <w:color w:val="000000"/>
          <w:sz w:val="28"/>
          <w:szCs w:val="28"/>
        </w:rPr>
        <w:t xml:space="preserve">регуляторної політики у сфері господарської </w:t>
      </w:r>
    </w:p>
    <w:p w:rsidR="00CF71F9" w:rsidRPr="00634808" w:rsidRDefault="00CF71F9" w:rsidP="00D17E95">
      <w:pPr>
        <w:shd w:val="clear" w:color="auto" w:fill="FFFFFF"/>
        <w:rPr>
          <w:b/>
          <w:bCs/>
          <w:color w:val="000000"/>
          <w:sz w:val="28"/>
          <w:szCs w:val="28"/>
        </w:rPr>
      </w:pPr>
      <w:r w:rsidRPr="00634808">
        <w:rPr>
          <w:b/>
          <w:bCs/>
          <w:color w:val="000000"/>
          <w:sz w:val="28"/>
          <w:szCs w:val="28"/>
        </w:rPr>
        <w:t xml:space="preserve">діяльності та покладення повноважень у </w:t>
      </w:r>
    </w:p>
    <w:p w:rsidR="00CF71F9" w:rsidRPr="00634808" w:rsidRDefault="00CF71F9" w:rsidP="00D17E95">
      <w:pPr>
        <w:shd w:val="clear" w:color="auto" w:fill="FFFFFF"/>
        <w:rPr>
          <w:b/>
          <w:bCs/>
          <w:color w:val="000000"/>
          <w:sz w:val="28"/>
          <w:szCs w:val="28"/>
        </w:rPr>
      </w:pPr>
      <w:r w:rsidRPr="00634808">
        <w:rPr>
          <w:b/>
          <w:bCs/>
          <w:color w:val="000000"/>
          <w:sz w:val="28"/>
          <w:szCs w:val="28"/>
        </w:rPr>
        <w:t xml:space="preserve">здійсненні державної регуляторної </w:t>
      </w:r>
    </w:p>
    <w:p w:rsidR="00CF71F9" w:rsidRPr="00634808" w:rsidRDefault="00CF71F9" w:rsidP="00D17E95">
      <w:pPr>
        <w:shd w:val="clear" w:color="auto" w:fill="FFFFFF"/>
        <w:rPr>
          <w:b/>
          <w:bCs/>
          <w:color w:val="000000"/>
          <w:sz w:val="28"/>
          <w:szCs w:val="28"/>
        </w:rPr>
      </w:pPr>
      <w:r w:rsidRPr="00634808">
        <w:rPr>
          <w:b/>
          <w:bCs/>
          <w:color w:val="000000"/>
          <w:sz w:val="28"/>
          <w:szCs w:val="28"/>
        </w:rPr>
        <w:t>політики</w:t>
      </w:r>
    </w:p>
    <w:p w:rsidR="00CF71F9" w:rsidRDefault="00CF71F9" w:rsidP="00D17E95">
      <w:pPr>
        <w:shd w:val="clear" w:color="auto" w:fill="FFFFFF"/>
        <w:rPr>
          <w:b/>
          <w:bCs/>
          <w:i/>
          <w:color w:val="000000"/>
          <w:sz w:val="28"/>
          <w:szCs w:val="28"/>
        </w:rPr>
      </w:pPr>
    </w:p>
    <w:p w:rsidR="00CF71F9" w:rsidRDefault="00CF71F9" w:rsidP="00D17E95">
      <w:pPr>
        <w:ind w:firstLine="567"/>
        <w:jc w:val="both"/>
        <w:rPr>
          <w:sz w:val="28"/>
          <w:szCs w:val="28"/>
        </w:rPr>
      </w:pPr>
      <w:r>
        <w:rPr>
          <w:sz w:val="28"/>
          <w:szCs w:val="28"/>
        </w:rPr>
        <w:t>У відповідності до ч. 12 ст. 59 Закону України «Про місцеве самоврядування в Україні», ч. 1 ст. 31, ст. 34 Закону України «Про засади державної регуляторної політики</w:t>
      </w:r>
      <w:r w:rsidRPr="00815E4C">
        <w:t xml:space="preserve"> </w:t>
      </w:r>
      <w:r w:rsidRPr="00815E4C">
        <w:rPr>
          <w:sz w:val="28"/>
          <w:szCs w:val="28"/>
        </w:rPr>
        <w:t>у сфері господарської діяльності</w:t>
      </w:r>
      <w:r>
        <w:rPr>
          <w:sz w:val="28"/>
          <w:szCs w:val="28"/>
        </w:rPr>
        <w:t>»,</w:t>
      </w:r>
      <w:r w:rsidRPr="00D17E95">
        <w:rPr>
          <w:sz w:val="28"/>
          <w:szCs w:val="28"/>
        </w:rPr>
        <w:t xml:space="preserve"> </w:t>
      </w:r>
      <w:r>
        <w:rPr>
          <w:sz w:val="28"/>
          <w:szCs w:val="28"/>
        </w:rPr>
        <w:t>з метою реалізації повноважень у здійсненні державної регуляторної політики, Городоцька міська рада,</w:t>
      </w:r>
    </w:p>
    <w:p w:rsidR="00CF71F9" w:rsidRPr="00D17E95" w:rsidRDefault="00CF71F9" w:rsidP="00D17E95">
      <w:pPr>
        <w:ind w:firstLine="900"/>
        <w:jc w:val="both"/>
        <w:rPr>
          <w:sz w:val="28"/>
          <w:szCs w:val="28"/>
        </w:rPr>
      </w:pPr>
    </w:p>
    <w:p w:rsidR="00CF71F9" w:rsidRPr="00843ABF" w:rsidRDefault="00CF71F9" w:rsidP="00D17E95">
      <w:pPr>
        <w:ind w:firstLine="900"/>
        <w:jc w:val="center"/>
        <w:rPr>
          <w:b/>
          <w:sz w:val="26"/>
          <w:szCs w:val="26"/>
        </w:rPr>
      </w:pPr>
      <w:r>
        <w:rPr>
          <w:b/>
          <w:sz w:val="26"/>
          <w:szCs w:val="26"/>
        </w:rPr>
        <w:t>ВИРІШИЛА</w:t>
      </w:r>
      <w:r w:rsidRPr="00287719">
        <w:rPr>
          <w:b/>
          <w:sz w:val="26"/>
          <w:szCs w:val="26"/>
        </w:rPr>
        <w:t>:</w:t>
      </w:r>
    </w:p>
    <w:p w:rsidR="00CF71F9" w:rsidRDefault="00CF71F9" w:rsidP="00D17E95">
      <w:pPr>
        <w:ind w:left="567"/>
        <w:jc w:val="both"/>
        <w:rPr>
          <w:sz w:val="26"/>
          <w:szCs w:val="26"/>
        </w:rPr>
      </w:pPr>
    </w:p>
    <w:p w:rsidR="00CF71F9" w:rsidRPr="00411392" w:rsidRDefault="00CF71F9" w:rsidP="00CB047E">
      <w:pPr>
        <w:pStyle w:val="ListParagraph"/>
        <w:numPr>
          <w:ilvl w:val="0"/>
          <w:numId w:val="3"/>
        </w:numPr>
        <w:ind w:left="0" w:firstLine="567"/>
        <w:jc w:val="both"/>
        <w:rPr>
          <w:bCs/>
          <w:sz w:val="28"/>
          <w:szCs w:val="28"/>
        </w:rPr>
      </w:pPr>
      <w:r w:rsidRPr="00411392">
        <w:rPr>
          <w:bCs/>
          <w:sz w:val="28"/>
          <w:szCs w:val="28"/>
        </w:rPr>
        <w:t xml:space="preserve">Затвердити Положення про реалізацію </w:t>
      </w:r>
      <w:r>
        <w:rPr>
          <w:bCs/>
          <w:sz w:val="28"/>
          <w:szCs w:val="28"/>
        </w:rPr>
        <w:t>Городоцькою</w:t>
      </w:r>
      <w:r w:rsidRPr="00411392">
        <w:rPr>
          <w:bCs/>
          <w:sz w:val="28"/>
          <w:szCs w:val="28"/>
        </w:rPr>
        <w:t xml:space="preserve"> міською радою та її виконавчими органами державної регуляторної політики у сфері господарської діяльності згідно з Додатком 1.</w:t>
      </w:r>
    </w:p>
    <w:p w:rsidR="00CF71F9" w:rsidRPr="00CB047E" w:rsidRDefault="00CF71F9" w:rsidP="00CB047E">
      <w:pPr>
        <w:pStyle w:val="ListParagraph"/>
        <w:numPr>
          <w:ilvl w:val="0"/>
          <w:numId w:val="3"/>
        </w:numPr>
        <w:ind w:left="0" w:firstLine="567"/>
        <w:jc w:val="both"/>
        <w:rPr>
          <w:bCs/>
          <w:sz w:val="26"/>
          <w:szCs w:val="26"/>
        </w:rPr>
      </w:pPr>
      <w:r w:rsidRPr="00411392">
        <w:rPr>
          <w:sz w:val="28"/>
          <w:szCs w:val="28"/>
        </w:rPr>
        <w:t>Покласти на постійну комісію у справах економічної політики, бюджету, комунального майна, інвестицій, підприємництва та промисловості міської ради повноваження з питань</w:t>
      </w:r>
      <w:r w:rsidRPr="00CB047E">
        <w:rPr>
          <w:bCs/>
          <w:sz w:val="26"/>
          <w:szCs w:val="26"/>
        </w:rPr>
        <w:t xml:space="preserve"> </w:t>
      </w:r>
      <w:r w:rsidRPr="00CB047E">
        <w:rPr>
          <w:sz w:val="28"/>
          <w:szCs w:val="28"/>
        </w:rPr>
        <w:t>реалізації державної регуляторної політики.</w:t>
      </w:r>
    </w:p>
    <w:p w:rsidR="00CF71F9" w:rsidRPr="00CB047E" w:rsidRDefault="00CF71F9" w:rsidP="00CB047E">
      <w:pPr>
        <w:pStyle w:val="ListParagraph"/>
        <w:numPr>
          <w:ilvl w:val="0"/>
          <w:numId w:val="3"/>
        </w:numPr>
        <w:ind w:left="0" w:firstLine="567"/>
        <w:jc w:val="both"/>
        <w:rPr>
          <w:sz w:val="28"/>
          <w:szCs w:val="28"/>
        </w:rPr>
      </w:pPr>
      <w:r w:rsidRPr="00CB047E">
        <w:rPr>
          <w:sz w:val="28"/>
          <w:szCs w:val="28"/>
        </w:rPr>
        <w:t>Постійній комісії у справах економічної політики, бюджету, комунального майна, інвестицій, підприємництва та промисловості міської ради:</w:t>
      </w:r>
    </w:p>
    <w:p w:rsidR="00CF71F9" w:rsidRPr="00CB047E" w:rsidRDefault="00CF71F9" w:rsidP="00CB047E">
      <w:pPr>
        <w:pStyle w:val="ListParagraph"/>
        <w:numPr>
          <w:ilvl w:val="1"/>
          <w:numId w:val="4"/>
        </w:numPr>
        <w:ind w:left="0" w:firstLine="567"/>
        <w:jc w:val="both"/>
        <w:rPr>
          <w:sz w:val="28"/>
          <w:szCs w:val="28"/>
          <w:lang w:eastAsia="ru-RU"/>
        </w:rPr>
      </w:pPr>
      <w:r w:rsidRPr="00CB047E">
        <w:rPr>
          <w:sz w:val="28"/>
          <w:szCs w:val="28"/>
        </w:rPr>
        <w:t>за</w:t>
      </w:r>
      <w:r w:rsidRPr="00CB047E">
        <w:rPr>
          <w:rFonts w:eastAsia="TimesNewRoman"/>
          <w:sz w:val="28"/>
          <w:szCs w:val="28"/>
          <w:lang w:eastAsia="ru-RU"/>
        </w:rPr>
        <w:t>безпечити підготовку експертних висновків щодо регуляторного впливу  внесених  проектів регуляторних актів</w:t>
      </w:r>
      <w:r w:rsidRPr="00CB047E">
        <w:rPr>
          <w:sz w:val="28"/>
          <w:szCs w:val="28"/>
          <w:lang w:eastAsia="ru-RU"/>
        </w:rPr>
        <w:t>;</w:t>
      </w:r>
    </w:p>
    <w:p w:rsidR="00CF71F9" w:rsidRPr="00CB047E" w:rsidRDefault="00CF71F9" w:rsidP="00CB047E">
      <w:pPr>
        <w:pStyle w:val="ListParagraph"/>
        <w:numPr>
          <w:ilvl w:val="1"/>
          <w:numId w:val="4"/>
        </w:numPr>
        <w:ind w:left="0" w:firstLine="567"/>
        <w:jc w:val="both"/>
        <w:rPr>
          <w:sz w:val="28"/>
          <w:szCs w:val="28"/>
        </w:rPr>
      </w:pPr>
      <w:r w:rsidRPr="00CB047E">
        <w:rPr>
          <w:sz w:val="28"/>
          <w:szCs w:val="28"/>
          <w:lang w:eastAsia="ru-RU"/>
        </w:rPr>
        <w:t xml:space="preserve">після отримання пропозицій щодо удосконалення проектів регуляторних актів від Державної регуляторної служби України підготувати та надати висновки про </w:t>
      </w:r>
      <w:r w:rsidRPr="00CB047E">
        <w:rPr>
          <w:rFonts w:eastAsia="TimesNewRoman"/>
          <w:sz w:val="28"/>
          <w:szCs w:val="28"/>
          <w:lang w:eastAsia="ru-RU"/>
        </w:rPr>
        <w:t>відповідність проекту регуляторного акта вимогам статей 4 та 8 Закону</w:t>
      </w:r>
      <w:r w:rsidRPr="00CB047E">
        <w:rPr>
          <w:sz w:val="28"/>
          <w:szCs w:val="28"/>
        </w:rPr>
        <w:t xml:space="preserve"> України «Про засади державної регуляторної політики</w:t>
      </w:r>
      <w:r w:rsidRPr="00815E4C">
        <w:t xml:space="preserve"> </w:t>
      </w:r>
      <w:r w:rsidRPr="00CB047E">
        <w:rPr>
          <w:sz w:val="28"/>
          <w:szCs w:val="28"/>
        </w:rPr>
        <w:t>у сфері господарської діяльності»</w:t>
      </w:r>
      <w:r w:rsidRPr="00CB047E">
        <w:rPr>
          <w:sz w:val="28"/>
          <w:szCs w:val="28"/>
          <w:lang w:eastAsia="ru-RU"/>
        </w:rPr>
        <w:t>.</w:t>
      </w:r>
    </w:p>
    <w:p w:rsidR="00CF71F9" w:rsidRPr="005D553B" w:rsidRDefault="00CF71F9" w:rsidP="005D553B">
      <w:pPr>
        <w:pStyle w:val="ListParagraph"/>
        <w:numPr>
          <w:ilvl w:val="0"/>
          <w:numId w:val="3"/>
        </w:numPr>
        <w:ind w:left="0" w:firstLine="567"/>
        <w:jc w:val="both"/>
        <w:rPr>
          <w:sz w:val="28"/>
          <w:szCs w:val="28"/>
        </w:rPr>
      </w:pPr>
      <w:r w:rsidRPr="005D553B">
        <w:rPr>
          <w:sz w:val="28"/>
          <w:szCs w:val="28"/>
        </w:rPr>
        <w:t>Покласти повноваження з організаційного забезпечення здійснення державної регуляторної політики міським головою, міською радою на заступника міського голови Попка С. Р.</w:t>
      </w:r>
    </w:p>
    <w:p w:rsidR="00CF71F9" w:rsidRPr="00CB047E" w:rsidRDefault="00CF71F9" w:rsidP="005D553B">
      <w:pPr>
        <w:pStyle w:val="ListParagraph"/>
        <w:numPr>
          <w:ilvl w:val="0"/>
          <w:numId w:val="3"/>
        </w:numPr>
        <w:ind w:left="0" w:firstLine="567"/>
        <w:jc w:val="both"/>
        <w:rPr>
          <w:bCs/>
          <w:sz w:val="28"/>
          <w:szCs w:val="28"/>
        </w:rPr>
      </w:pPr>
      <w:r w:rsidRPr="00CB047E">
        <w:rPr>
          <w:sz w:val="28"/>
          <w:szCs w:val="28"/>
        </w:rPr>
        <w:t xml:space="preserve">Контроль за виконанням рішення покласти на голову </w:t>
      </w:r>
      <w:r w:rsidRPr="00CB047E">
        <w:rPr>
          <w:bCs/>
          <w:sz w:val="28"/>
          <w:szCs w:val="28"/>
        </w:rPr>
        <w:t>комісії у справах економічної політики, бюджету, комунального майна, інвестицій, підприємства та промисловості Бориса Я. І. та голову мандатної комісії, комісії у справах законності, правопорядку та депутатської діяльності Гірського О. І.</w:t>
      </w:r>
    </w:p>
    <w:p w:rsidR="00CF71F9" w:rsidRDefault="00CF71F9" w:rsidP="00CB047E">
      <w:pPr>
        <w:jc w:val="both"/>
        <w:rPr>
          <w:sz w:val="28"/>
          <w:szCs w:val="28"/>
        </w:rPr>
      </w:pPr>
    </w:p>
    <w:p w:rsidR="00CF71F9" w:rsidRPr="00FF70AE" w:rsidRDefault="00CF71F9" w:rsidP="00CB047E">
      <w:pPr>
        <w:jc w:val="both"/>
        <w:rPr>
          <w:sz w:val="26"/>
          <w:szCs w:val="26"/>
        </w:rPr>
      </w:pPr>
    </w:p>
    <w:p w:rsidR="00CF71F9" w:rsidRDefault="00CF71F9" w:rsidP="005D553B">
      <w:pPr>
        <w:tabs>
          <w:tab w:val="left" w:pos="5400"/>
        </w:tabs>
        <w:ind w:firstLine="900"/>
        <w:rPr>
          <w:b/>
          <w:sz w:val="28"/>
          <w:szCs w:val="28"/>
        </w:rPr>
      </w:pPr>
      <w:r w:rsidRPr="00587115">
        <w:rPr>
          <w:sz w:val="28"/>
          <w:szCs w:val="28"/>
        </w:rPr>
        <w:t xml:space="preserve"> </w:t>
      </w:r>
      <w:r w:rsidRPr="00587115">
        <w:rPr>
          <w:b/>
          <w:sz w:val="28"/>
          <w:szCs w:val="28"/>
        </w:rPr>
        <w:t xml:space="preserve">Міський голова                                                                Кущак Р. В. </w:t>
      </w: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b/>
          <w:sz w:val="28"/>
          <w:szCs w:val="28"/>
        </w:rPr>
      </w:pPr>
    </w:p>
    <w:p w:rsidR="00CF71F9" w:rsidRDefault="00CF71F9" w:rsidP="005D553B">
      <w:pPr>
        <w:tabs>
          <w:tab w:val="left" w:pos="5400"/>
        </w:tabs>
        <w:ind w:firstLine="900"/>
        <w:rPr>
          <w:color w:val="000000"/>
        </w:rPr>
      </w:pPr>
    </w:p>
    <w:p w:rsidR="00CF71F9" w:rsidRPr="002649AD" w:rsidRDefault="00CF71F9" w:rsidP="00411392">
      <w:pPr>
        <w:keepNext/>
        <w:keepLines/>
        <w:autoSpaceDE w:val="0"/>
        <w:autoSpaceDN w:val="0"/>
        <w:adjustRightInd w:val="0"/>
        <w:ind w:left="6480"/>
        <w:jc w:val="both"/>
        <w:rPr>
          <w:color w:val="000000"/>
        </w:rPr>
      </w:pPr>
      <w:r w:rsidRPr="002649AD">
        <w:rPr>
          <w:color w:val="000000"/>
        </w:rPr>
        <w:t>Додаток №1</w:t>
      </w:r>
    </w:p>
    <w:p w:rsidR="00CF71F9" w:rsidRDefault="00CF71F9" w:rsidP="00411392">
      <w:pPr>
        <w:keepNext/>
        <w:keepLines/>
        <w:autoSpaceDE w:val="0"/>
        <w:autoSpaceDN w:val="0"/>
        <w:adjustRightInd w:val="0"/>
        <w:ind w:left="6480"/>
        <w:jc w:val="both"/>
        <w:rPr>
          <w:color w:val="000000"/>
        </w:rPr>
      </w:pPr>
      <w:r w:rsidRPr="002649AD">
        <w:rPr>
          <w:color w:val="000000"/>
        </w:rPr>
        <w:t xml:space="preserve">до рішення </w:t>
      </w:r>
      <w:r>
        <w:rPr>
          <w:color w:val="000000"/>
        </w:rPr>
        <w:t xml:space="preserve">XXV </w:t>
      </w:r>
      <w:r w:rsidRPr="002649AD">
        <w:rPr>
          <w:color w:val="000000"/>
        </w:rPr>
        <w:t xml:space="preserve">сесії </w:t>
      </w:r>
    </w:p>
    <w:p w:rsidR="00CF71F9" w:rsidRDefault="00CF71F9" w:rsidP="00411392">
      <w:pPr>
        <w:keepNext/>
        <w:keepLines/>
        <w:autoSpaceDE w:val="0"/>
        <w:autoSpaceDN w:val="0"/>
        <w:adjustRightInd w:val="0"/>
        <w:ind w:left="6480"/>
        <w:jc w:val="both"/>
        <w:rPr>
          <w:color w:val="000000"/>
        </w:rPr>
      </w:pPr>
      <w:r>
        <w:rPr>
          <w:color w:val="000000"/>
        </w:rPr>
        <w:t>VII скликання</w:t>
      </w:r>
    </w:p>
    <w:p w:rsidR="00CF71F9" w:rsidRPr="002649AD" w:rsidRDefault="00CF71F9" w:rsidP="00411392">
      <w:pPr>
        <w:keepNext/>
        <w:keepLines/>
        <w:autoSpaceDE w:val="0"/>
        <w:autoSpaceDN w:val="0"/>
        <w:adjustRightInd w:val="0"/>
        <w:ind w:left="6480"/>
        <w:jc w:val="both"/>
        <w:rPr>
          <w:color w:val="000000"/>
        </w:rPr>
      </w:pPr>
      <w:r w:rsidRPr="002649AD">
        <w:rPr>
          <w:color w:val="000000"/>
        </w:rPr>
        <w:t xml:space="preserve">Городоцької міської ради </w:t>
      </w:r>
    </w:p>
    <w:p w:rsidR="00CF71F9" w:rsidRPr="002649AD" w:rsidRDefault="00CF71F9" w:rsidP="00411392">
      <w:pPr>
        <w:keepNext/>
        <w:keepLines/>
        <w:autoSpaceDE w:val="0"/>
        <w:autoSpaceDN w:val="0"/>
        <w:adjustRightInd w:val="0"/>
        <w:ind w:left="6480"/>
        <w:jc w:val="both"/>
        <w:rPr>
          <w:color w:val="000000"/>
        </w:rPr>
      </w:pPr>
      <w:r w:rsidRPr="002649AD">
        <w:rPr>
          <w:color w:val="000000"/>
        </w:rPr>
        <w:t>від ___________ №___</w:t>
      </w:r>
    </w:p>
    <w:p w:rsidR="00CF71F9" w:rsidRDefault="00CF71F9" w:rsidP="00D17E95">
      <w:pPr>
        <w:tabs>
          <w:tab w:val="left" w:pos="5400"/>
        </w:tabs>
        <w:ind w:firstLine="900"/>
        <w:rPr>
          <w:b/>
          <w:sz w:val="28"/>
          <w:szCs w:val="28"/>
        </w:rPr>
      </w:pPr>
    </w:p>
    <w:p w:rsidR="00CF71F9" w:rsidRDefault="00CF71F9" w:rsidP="00411392">
      <w:pPr>
        <w:tabs>
          <w:tab w:val="left" w:pos="5400"/>
        </w:tabs>
        <w:ind w:firstLine="900"/>
        <w:jc w:val="center"/>
        <w:rPr>
          <w:b/>
          <w:sz w:val="28"/>
          <w:szCs w:val="28"/>
        </w:rPr>
      </w:pPr>
      <w:r>
        <w:rPr>
          <w:b/>
          <w:sz w:val="28"/>
          <w:szCs w:val="28"/>
        </w:rPr>
        <w:t>ПОЛОЖЕННЯ</w:t>
      </w:r>
    </w:p>
    <w:p w:rsidR="00CF71F9" w:rsidRDefault="00CF71F9" w:rsidP="00411392">
      <w:pPr>
        <w:tabs>
          <w:tab w:val="left" w:pos="5400"/>
        </w:tabs>
        <w:ind w:firstLine="900"/>
        <w:jc w:val="center"/>
        <w:rPr>
          <w:b/>
          <w:sz w:val="28"/>
          <w:szCs w:val="28"/>
        </w:rPr>
      </w:pPr>
      <w:r>
        <w:rPr>
          <w:b/>
          <w:sz w:val="28"/>
          <w:szCs w:val="28"/>
        </w:rPr>
        <w:t>про реалізацію Городоцькою міською радою та її виконавчими органами державної регуляторної політики у сфері господарської діяльності</w:t>
      </w:r>
    </w:p>
    <w:p w:rsidR="00CF71F9" w:rsidRDefault="00CF71F9" w:rsidP="00411392">
      <w:pPr>
        <w:tabs>
          <w:tab w:val="left" w:pos="5400"/>
        </w:tabs>
        <w:ind w:firstLine="900"/>
        <w:jc w:val="center"/>
        <w:rPr>
          <w:b/>
          <w:sz w:val="28"/>
          <w:szCs w:val="28"/>
        </w:rPr>
      </w:pPr>
    </w:p>
    <w:p w:rsidR="00CF71F9" w:rsidRPr="003225EB" w:rsidRDefault="00CF71F9" w:rsidP="003225EB">
      <w:pPr>
        <w:pStyle w:val="ListParagraph"/>
        <w:numPr>
          <w:ilvl w:val="0"/>
          <w:numId w:val="5"/>
        </w:numPr>
        <w:tabs>
          <w:tab w:val="left" w:pos="5400"/>
        </w:tabs>
        <w:jc w:val="center"/>
        <w:rPr>
          <w:b/>
          <w:sz w:val="28"/>
          <w:szCs w:val="28"/>
        </w:rPr>
      </w:pPr>
      <w:r>
        <w:rPr>
          <w:b/>
          <w:sz w:val="28"/>
          <w:szCs w:val="28"/>
        </w:rPr>
        <w:t>Загальні положення</w:t>
      </w:r>
    </w:p>
    <w:p w:rsidR="00CF71F9" w:rsidRDefault="00CF71F9"/>
    <w:p w:rsidR="00CF71F9" w:rsidRDefault="00CF71F9" w:rsidP="00E311F3">
      <w:pPr>
        <w:jc w:val="both"/>
      </w:pPr>
      <w:r w:rsidRPr="003225EB">
        <w:rPr>
          <w:b/>
        </w:rPr>
        <w:t>1.1.</w:t>
      </w:r>
      <w:r>
        <w:t xml:space="preserve">Положення про реалізацію Городоцькою міською радою та її виконавчими органами державної регуляторної політики у сфері господарської діяльності (надалі – Положення) визначає правові та організаційні засади реалізації державної регуляторної політики у сфері господарської діяльності Городоцької міською радою та її виконавчими органами. </w:t>
      </w:r>
    </w:p>
    <w:p w:rsidR="00CF71F9" w:rsidRDefault="00CF71F9" w:rsidP="00E311F3">
      <w:pPr>
        <w:jc w:val="both"/>
      </w:pPr>
      <w:r w:rsidRPr="003225EB">
        <w:rPr>
          <w:b/>
        </w:rPr>
        <w:t>1.2.</w:t>
      </w:r>
      <w:r>
        <w:t xml:space="preserve">У цьому Положенні наведені нижче терміни вживаються у такому значенні: </w:t>
      </w:r>
    </w:p>
    <w:p w:rsidR="00CF71F9" w:rsidRDefault="00CF71F9" w:rsidP="003225EB">
      <w:pPr>
        <w:jc w:val="both"/>
      </w:pPr>
      <w:r>
        <w:t xml:space="preserve">1.2.1.Регуляторний акт – це прийнятий Городоцькою міською радою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прийнятий Городоцькою міською радою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який регулює відносини у певній сфері, нормативно-правовим актом. 1.2.2. Регуляторний орган – Городоцька міська рада та її виконавчі органи. </w:t>
      </w:r>
    </w:p>
    <w:p w:rsidR="00CF71F9" w:rsidRDefault="00CF71F9" w:rsidP="003225EB">
      <w:pPr>
        <w:jc w:val="both"/>
      </w:pPr>
      <w:r>
        <w:t>1.2.3.Інші терміни, які використовуються у цьому Положенні вживаються у значенні, визначеному ст. 1 Закону України «Про засади державної регуляторної політики у сфері господарської діяльності».</w:t>
      </w:r>
    </w:p>
    <w:p w:rsidR="00CF71F9" w:rsidRDefault="00CF71F9" w:rsidP="00E311F3">
      <w:pPr>
        <w:jc w:val="both"/>
      </w:pPr>
      <w:r w:rsidRPr="003225EB">
        <w:rPr>
          <w:b/>
        </w:rPr>
        <w:t>1.3.</w:t>
      </w:r>
      <w:r>
        <w:t>Забезпечення здійснення державної регуляторної політики включає:</w:t>
      </w:r>
    </w:p>
    <w:p w:rsidR="00CF71F9" w:rsidRDefault="00CF71F9" w:rsidP="003225EB">
      <w:pPr>
        <w:ind w:firstLine="567"/>
        <w:jc w:val="both"/>
      </w:pPr>
      <w:r>
        <w:t xml:space="preserve">1.3.1.Встановлення єдиного підходу до підготовки аналізу регуляторного впливу та до здійснення відстежень результативності регуляторних актів. </w:t>
      </w:r>
    </w:p>
    <w:p w:rsidR="00CF71F9" w:rsidRDefault="00CF71F9" w:rsidP="003225EB">
      <w:pPr>
        <w:ind w:firstLine="567"/>
        <w:jc w:val="both"/>
      </w:pPr>
      <w:r>
        <w:t xml:space="preserve">1.3.2.Підготовку аналізу регуляторного впливу. </w:t>
      </w:r>
    </w:p>
    <w:p w:rsidR="00CF71F9" w:rsidRDefault="00CF71F9" w:rsidP="003225EB">
      <w:pPr>
        <w:ind w:firstLine="567"/>
        <w:jc w:val="both"/>
      </w:pPr>
      <w:r>
        <w:t xml:space="preserve">1.3.3.Планування діяльності з підготовки проектів регуляторних актів. </w:t>
      </w:r>
    </w:p>
    <w:p w:rsidR="00CF71F9" w:rsidRDefault="00CF71F9" w:rsidP="003225EB">
      <w:pPr>
        <w:ind w:firstLine="567"/>
        <w:jc w:val="both"/>
      </w:pPr>
      <w:r>
        <w:t xml:space="preserve">1.3.4.Оприлюднення проектів регуляторних актів з метою отримання зауважень і пропозицій від фізичних та юридичних осіб, їх об'єднань, а також відкриті обговорення за участю представників громадськості питань, пов'язаних з регуляторною діяльністю. </w:t>
      </w:r>
    </w:p>
    <w:p w:rsidR="00CF71F9" w:rsidRDefault="00CF71F9" w:rsidP="003225EB">
      <w:pPr>
        <w:ind w:firstLine="567"/>
        <w:jc w:val="both"/>
      </w:pPr>
      <w:r>
        <w:t xml:space="preserve">1.3.5.Відстеження результативності регуляторних актів. </w:t>
      </w:r>
    </w:p>
    <w:p w:rsidR="00CF71F9" w:rsidRDefault="00CF71F9" w:rsidP="003225EB">
      <w:pPr>
        <w:ind w:firstLine="567"/>
        <w:jc w:val="both"/>
      </w:pPr>
      <w:r>
        <w:t xml:space="preserve">1.3.6.Перегляд регуляторних актів. </w:t>
      </w:r>
    </w:p>
    <w:p w:rsidR="00CF71F9" w:rsidRDefault="00CF71F9" w:rsidP="003225EB">
      <w:pPr>
        <w:ind w:firstLine="567"/>
        <w:jc w:val="both"/>
      </w:pPr>
      <w:r>
        <w:t xml:space="preserve">1.3.7.Систематизацію регуляторних актів. </w:t>
      </w:r>
    </w:p>
    <w:p w:rsidR="00CF71F9" w:rsidRDefault="00CF71F9" w:rsidP="003225EB">
      <w:pPr>
        <w:ind w:firstLine="567"/>
        <w:jc w:val="both"/>
      </w:pPr>
      <w:r>
        <w:t xml:space="preserve">1.3.8.Недопущення прийняття регуляторних актів, які є непослідовними або не узгоджуються чи дублюють діючі регуляторні акти. </w:t>
      </w:r>
    </w:p>
    <w:p w:rsidR="00CF71F9" w:rsidRDefault="00CF71F9" w:rsidP="003225EB">
      <w:pPr>
        <w:ind w:firstLine="567"/>
        <w:jc w:val="both"/>
      </w:pPr>
      <w:r>
        <w:t xml:space="preserve">1.3.9.Викладення положень регуляторного акта у спосіб, який є доступним та однозначним для розуміння особами, які повинні впроваджувати або виконувати вимоги цього регуляторного акта. </w:t>
      </w:r>
    </w:p>
    <w:p w:rsidR="00CF71F9" w:rsidRDefault="00CF71F9" w:rsidP="003225EB">
      <w:pPr>
        <w:ind w:firstLine="567"/>
        <w:jc w:val="both"/>
      </w:pPr>
      <w:r>
        <w:t xml:space="preserve">1.3.10.Оприлюднення інформації про здійснення регуляторної діяльності. </w:t>
      </w:r>
    </w:p>
    <w:p w:rsidR="00CF71F9" w:rsidRDefault="00CF71F9" w:rsidP="00E311F3">
      <w:pPr>
        <w:jc w:val="both"/>
      </w:pPr>
      <w:r w:rsidRPr="003225EB">
        <w:rPr>
          <w:b/>
        </w:rPr>
        <w:t>1.4.</w:t>
      </w:r>
      <w:r>
        <w:t xml:space="preserve">Розробниками проектів регуляторних актів можуть бути окремі депутати Городоцької міської ради, постійні комісії Городоцької міської ради, виконавчі органи Городоцької міської ради. </w:t>
      </w:r>
    </w:p>
    <w:p w:rsidR="00CF71F9" w:rsidRDefault="00CF71F9" w:rsidP="003225EB">
      <w:pPr>
        <w:ind w:firstLine="567"/>
        <w:jc w:val="both"/>
      </w:pPr>
    </w:p>
    <w:p w:rsidR="00CF71F9" w:rsidRDefault="00CF71F9" w:rsidP="003225EB">
      <w:pPr>
        <w:ind w:firstLine="567"/>
        <w:jc w:val="both"/>
      </w:pPr>
    </w:p>
    <w:p w:rsidR="00CF71F9" w:rsidRPr="00C76947" w:rsidRDefault="00CF71F9" w:rsidP="003225EB">
      <w:pPr>
        <w:pStyle w:val="ListParagraph"/>
        <w:numPr>
          <w:ilvl w:val="0"/>
          <w:numId w:val="5"/>
        </w:numPr>
        <w:jc w:val="center"/>
        <w:rPr>
          <w:b/>
          <w:sz w:val="28"/>
          <w:szCs w:val="28"/>
        </w:rPr>
      </w:pPr>
      <w:r w:rsidRPr="00C76947">
        <w:rPr>
          <w:b/>
          <w:sz w:val="28"/>
          <w:szCs w:val="28"/>
        </w:rPr>
        <w:t>Планування діяльності з підготовки проектів регуляторних актів</w:t>
      </w:r>
    </w:p>
    <w:p w:rsidR="00CF71F9" w:rsidRDefault="00CF71F9" w:rsidP="003225EB">
      <w:pPr>
        <w:pStyle w:val="ListParagraph"/>
        <w:ind w:left="1260"/>
        <w:rPr>
          <w:b/>
        </w:rPr>
      </w:pPr>
    </w:p>
    <w:p w:rsidR="00CF71F9" w:rsidRDefault="00CF71F9" w:rsidP="00E311F3">
      <w:pPr>
        <w:pStyle w:val="ListParagraph"/>
        <w:ind w:left="0"/>
        <w:jc w:val="both"/>
      </w:pPr>
      <w:r w:rsidRPr="009311F9">
        <w:rPr>
          <w:b/>
        </w:rPr>
        <w:t>2.1.</w:t>
      </w:r>
      <w:r w:rsidRPr="003225EB">
        <w:t xml:space="preserve">Усі </w:t>
      </w:r>
      <w:r>
        <w:t xml:space="preserve">проекти регуляторних актів перед їх прийняттям або затвердженням повинні бути внесені до плану діяльності з підготовки регуляторних актів на наступний календарний рік (надалі – План). </w:t>
      </w:r>
    </w:p>
    <w:p w:rsidR="00CF71F9" w:rsidRDefault="00CF71F9" w:rsidP="00E311F3">
      <w:pPr>
        <w:pStyle w:val="ListParagraph"/>
        <w:ind w:left="0"/>
        <w:jc w:val="both"/>
      </w:pPr>
      <w:r w:rsidRPr="009311F9">
        <w:rPr>
          <w:b/>
        </w:rPr>
        <w:t>2.2.</w:t>
      </w:r>
      <w:r>
        <w:t xml:space="preserve">План повинен містити визначення видів і назв проектів регуляторних актів, цілей їх прийняття, строків їх підготовки, найменування розробника проекту регуляторного акта. </w:t>
      </w:r>
    </w:p>
    <w:p w:rsidR="00CF71F9" w:rsidRDefault="00CF71F9" w:rsidP="00E311F3">
      <w:pPr>
        <w:pStyle w:val="ListParagraph"/>
        <w:ind w:left="0"/>
        <w:jc w:val="both"/>
      </w:pPr>
      <w:r w:rsidRPr="009311F9">
        <w:rPr>
          <w:b/>
        </w:rPr>
        <w:t>2.3.</w:t>
      </w:r>
      <w:r>
        <w:t>Громадяни, суб’єкти господарювання, їх об’єднання, окремі депутати, постійні комісії та виконавчі органи Городоцької міської ради до 10 грудня поточного року подають свої пропозиції до Плану особі, на яку покладаються повноваження з організаційного забезпечення здійснення державної регуляторної політики у Городоцькій міській раді.</w:t>
      </w:r>
    </w:p>
    <w:p w:rsidR="00CF71F9" w:rsidRDefault="00CF71F9" w:rsidP="00E311F3">
      <w:pPr>
        <w:pStyle w:val="ListParagraph"/>
        <w:ind w:left="0"/>
        <w:jc w:val="both"/>
      </w:pPr>
      <w:r w:rsidRPr="00C76947">
        <w:rPr>
          <w:b/>
        </w:rPr>
        <w:t>2.4.</w:t>
      </w:r>
      <w:r>
        <w:t>Особа, на яку покладаються повноваження з організаційного забезпечення здійснення державної регуляторної політики у Городоцькій міській раді щорічно до 15 грудня поточного року складає План, який затверджує Городоцька міська рада. Планування регуляторної діяльності здійснюється у рамках підготовки та затвердження плану роботи ради у порядку, встановленому Законом України «Про місцеве самоврядування в Україні».</w:t>
      </w:r>
    </w:p>
    <w:p w:rsidR="00CF71F9" w:rsidRDefault="00CF71F9" w:rsidP="00C76947">
      <w:pPr>
        <w:pStyle w:val="ListParagraph"/>
        <w:ind w:left="0"/>
        <w:jc w:val="both"/>
      </w:pPr>
      <w:r w:rsidRPr="00C76947">
        <w:rPr>
          <w:b/>
        </w:rPr>
        <w:t>2.5.</w:t>
      </w:r>
      <w:r>
        <w:t xml:space="preserve">Затверджений План оприлюднюється через опублікування у друкованих засобах масової інформації та/або розміщення на офіційному веб-сайті Городоцької міської ради не пізніш як у десятиденний строк після його затвердження. </w:t>
      </w:r>
    </w:p>
    <w:p w:rsidR="00CF71F9" w:rsidRDefault="00CF71F9" w:rsidP="00E311F3">
      <w:pPr>
        <w:jc w:val="both"/>
      </w:pPr>
      <w:r w:rsidRPr="00C76947">
        <w:rPr>
          <w:b/>
        </w:rPr>
        <w:t>2.6.</w:t>
      </w:r>
      <w:r>
        <w:t>Якщо розробник проекту регуляторного акта розробляє проект регуляторного акта, який не внесений до затвердженого Плану, то цей розробник повинен подати особі, на яку покладаються повноваження з організаційного забезпечення здійснення державної регуляторної політики у Городоцькій міській раді пропозиції щодо внесення відповідних змін до Плану не пізніше десяти робочих днів з дня початку підготовки цього проекту або з дня внесення проекту на розгляд до цього регуляторного органу, але не пізніше дня оприлюднення цього проекту. Особа, на яку покладаються повноваження з організаційного забезпечення здійснення державної регуляторної політики у Городоцькій міській раді, невідкладно подає пропозиції щодо внесення змін та доповнень до Плану на розгляд Городоцької міської ради.</w:t>
      </w:r>
    </w:p>
    <w:p w:rsidR="00CF71F9" w:rsidRDefault="00CF71F9" w:rsidP="00E311F3">
      <w:pPr>
        <w:jc w:val="both"/>
      </w:pPr>
      <w:r w:rsidRPr="00C76947">
        <w:rPr>
          <w:b/>
        </w:rPr>
        <w:t>2.7.</w:t>
      </w:r>
      <w:r>
        <w:t>У разі схвалення Городоцькою міською радою пропозицій зміни та доповнення до Плану оприлюднюються у спосіб, передбачений п. 2.5 цього Положення.</w:t>
      </w:r>
    </w:p>
    <w:p w:rsidR="00CF71F9" w:rsidRDefault="00CF71F9" w:rsidP="00E311F3">
      <w:pPr>
        <w:jc w:val="both"/>
      </w:pPr>
    </w:p>
    <w:p w:rsidR="00CF71F9" w:rsidRPr="00C76947" w:rsidRDefault="00CF71F9" w:rsidP="00C76947">
      <w:pPr>
        <w:pStyle w:val="ListParagraph"/>
        <w:numPr>
          <w:ilvl w:val="0"/>
          <w:numId w:val="5"/>
        </w:numPr>
        <w:jc w:val="center"/>
        <w:rPr>
          <w:b/>
          <w:sz w:val="28"/>
          <w:szCs w:val="28"/>
        </w:rPr>
      </w:pPr>
      <w:r w:rsidRPr="00C76947">
        <w:rPr>
          <w:b/>
          <w:sz w:val="28"/>
          <w:szCs w:val="28"/>
        </w:rPr>
        <w:t>Підготовка та оприлюднення прое</w:t>
      </w:r>
      <w:r>
        <w:rPr>
          <w:b/>
          <w:sz w:val="28"/>
          <w:szCs w:val="28"/>
        </w:rPr>
        <w:t xml:space="preserve">кту регуляторного акта, аналізу </w:t>
      </w:r>
      <w:r w:rsidRPr="00C76947">
        <w:rPr>
          <w:b/>
          <w:sz w:val="28"/>
          <w:szCs w:val="28"/>
        </w:rPr>
        <w:t>регуляторного впливу</w:t>
      </w:r>
    </w:p>
    <w:p w:rsidR="00CF71F9" w:rsidRDefault="00CF71F9" w:rsidP="00E311F3">
      <w:pPr>
        <w:jc w:val="both"/>
      </w:pPr>
    </w:p>
    <w:p w:rsidR="00CF71F9" w:rsidRDefault="00CF71F9" w:rsidP="00E311F3">
      <w:pPr>
        <w:jc w:val="both"/>
      </w:pPr>
      <w:r w:rsidRPr="007179F5">
        <w:rPr>
          <w:b/>
        </w:rPr>
        <w:t>3.1.</w:t>
      </w:r>
      <w:r>
        <w:t xml:space="preserve">Стосовно кожного проекту регуляторного акта його розробником готується аналіз регуляторного впливу. </w:t>
      </w:r>
    </w:p>
    <w:p w:rsidR="00CF71F9" w:rsidRDefault="00CF71F9" w:rsidP="00E311F3">
      <w:pPr>
        <w:jc w:val="both"/>
      </w:pPr>
      <w:r w:rsidRPr="007179F5">
        <w:rPr>
          <w:b/>
        </w:rPr>
        <w:t>3.2.</w:t>
      </w:r>
      <w:r>
        <w:t xml:space="preserve">Аналіз регуляторного впливу готується до оприлюднення проекту регуляторного акта з метою одержання зауважень та пропозицій. </w:t>
      </w:r>
    </w:p>
    <w:p w:rsidR="00CF71F9" w:rsidRDefault="00CF71F9" w:rsidP="00E311F3">
      <w:pPr>
        <w:jc w:val="both"/>
      </w:pPr>
      <w:r w:rsidRPr="00C570D0">
        <w:rPr>
          <w:b/>
        </w:rPr>
        <w:t>3.3.</w:t>
      </w:r>
      <w:r>
        <w:t xml:space="preserve">Розробник проекту регуляторного акта при підготовці аналізу регуляторного впливу повинен: </w:t>
      </w:r>
    </w:p>
    <w:p w:rsidR="00CF71F9" w:rsidRDefault="00CF71F9" w:rsidP="00E311F3">
      <w:pPr>
        <w:jc w:val="both"/>
      </w:pPr>
      <w:r>
        <w:t xml:space="preserve">3.3.1.Визначити та проаналізувати проблему, яку пропонується розв'язати через регулювання господарських відносин, а також оцінити важливість цієї проблеми. </w:t>
      </w:r>
    </w:p>
    <w:p w:rsidR="00CF71F9" w:rsidRDefault="00CF71F9" w:rsidP="00E311F3">
      <w:pPr>
        <w:jc w:val="both"/>
      </w:pPr>
      <w:r>
        <w:t xml:space="preserve">3.3.2.Обгрунтувати, чому визначена проблема не може бути розв'язана за допомогою ринкових механізмів і потребує регулювання. </w:t>
      </w:r>
    </w:p>
    <w:p w:rsidR="00CF71F9" w:rsidRDefault="00CF71F9" w:rsidP="00E311F3">
      <w:pPr>
        <w:jc w:val="both"/>
      </w:pPr>
      <w:r>
        <w:t xml:space="preserve">3.3.3.Обгрунтувати, чому визначена проблема не може бути розв'язана за допомогою чинних регуляторних актів, та розглянути можливість внесення змін до них. </w:t>
      </w:r>
    </w:p>
    <w:p w:rsidR="00CF71F9" w:rsidRDefault="00CF71F9" w:rsidP="00E311F3">
      <w:pPr>
        <w:jc w:val="both"/>
      </w:pPr>
      <w:r>
        <w:t xml:space="preserve">3.3.4.Визначити очікувані результати прийняття запропонованого регуляторного акта, у тому числі у випадках передбачених законодавством здійснити розрахунок очікуваних витрат та вигод суб'єктів господарювання, громадян та держави внаслідок дії регуляторного акта. </w:t>
      </w:r>
    </w:p>
    <w:p w:rsidR="00CF71F9" w:rsidRDefault="00CF71F9" w:rsidP="00E311F3">
      <w:pPr>
        <w:jc w:val="both"/>
      </w:pPr>
      <w:r>
        <w:t xml:space="preserve">3.3.5.Визначити цілі регулювання. </w:t>
      </w:r>
    </w:p>
    <w:p w:rsidR="00CF71F9" w:rsidRDefault="00CF71F9" w:rsidP="00E311F3">
      <w:pPr>
        <w:jc w:val="both"/>
      </w:pPr>
      <w:r>
        <w:t xml:space="preserve">3.3.6.Визначити та оцінити усі прийнятні альтернативні способи досягнення встановлених цілей, у тому числі ті з них, які не передбачають безпосереднього регулювання господарських відносин. </w:t>
      </w:r>
    </w:p>
    <w:p w:rsidR="00CF71F9" w:rsidRDefault="00CF71F9" w:rsidP="00E311F3">
      <w:pPr>
        <w:jc w:val="both"/>
      </w:pPr>
      <w:r>
        <w:t xml:space="preserve">3.3.7.Аргументувати переваги обраного способу досягнення встановлених цілей. </w:t>
      </w:r>
    </w:p>
    <w:p w:rsidR="00CF71F9" w:rsidRDefault="00CF71F9" w:rsidP="00E311F3">
      <w:pPr>
        <w:jc w:val="both"/>
      </w:pPr>
      <w:r>
        <w:t xml:space="preserve">3.3.8.Описати механізми і заходи, які забезпечать розв'язання визначеної проблеми через прийняття запропонованого регуляторного акта. </w:t>
      </w:r>
    </w:p>
    <w:p w:rsidR="00CF71F9" w:rsidRDefault="00CF71F9" w:rsidP="00E311F3">
      <w:pPr>
        <w:jc w:val="both"/>
      </w:pPr>
      <w:r>
        <w:t xml:space="preserve">3.3.9.Обгрунтувати можливість досягнення встановлених цілей у разі прийняття запропонованого регуляторного акта. </w:t>
      </w:r>
    </w:p>
    <w:p w:rsidR="00CF71F9" w:rsidRDefault="00CF71F9" w:rsidP="00E311F3">
      <w:pPr>
        <w:jc w:val="both"/>
      </w:pPr>
      <w:r>
        <w:t xml:space="preserve">3.3.10.Обгрунтовано довести, що досягнення запропонованим регуляторним актом встановлених цілей є можливим з найменшими витратами для суб'єктів господарювання, громадян та держави. </w:t>
      </w:r>
    </w:p>
    <w:p w:rsidR="00CF71F9" w:rsidRDefault="00CF71F9" w:rsidP="00E311F3">
      <w:pPr>
        <w:jc w:val="both"/>
      </w:pPr>
      <w:r>
        <w:t xml:space="preserve">3.3.11.Обгрунтовано довести, що вигоди, які виникатимуть внаслідок дії запропонованого регуляторного акта, виправдовують відповідні витрати у разі, якщо витрати та/або вигоди не можуть бути кількісно визначені. </w:t>
      </w:r>
    </w:p>
    <w:p w:rsidR="00CF71F9" w:rsidRDefault="00CF71F9" w:rsidP="00E311F3">
      <w:pPr>
        <w:jc w:val="both"/>
      </w:pPr>
      <w:r>
        <w:t xml:space="preserve">3.3.12.Оцінити можливість впровадження та виконання вимог регуляторного акта залежно від ресурсів, якими розпоряджаються органи державної влади, органи місцевого самоврядування, фізичні та юридичні особи, які повинні впроваджувати або виконувати ці вимоги. </w:t>
      </w:r>
    </w:p>
    <w:p w:rsidR="00CF71F9" w:rsidRDefault="00CF71F9" w:rsidP="00E311F3">
      <w:pPr>
        <w:jc w:val="both"/>
      </w:pPr>
      <w:r>
        <w:t xml:space="preserve">3.3.13.Оцінити ризик впливу зовнішніх чинників на дію запропонованого регуляторного акта. 3.3.14.Обгрунтувати запропонований строк чинності регуляторного акта. </w:t>
      </w:r>
    </w:p>
    <w:p w:rsidR="00CF71F9" w:rsidRDefault="00CF71F9" w:rsidP="00E311F3">
      <w:pPr>
        <w:jc w:val="both"/>
      </w:pPr>
      <w:r>
        <w:t xml:space="preserve">3.3.15.Визначити показники результативності регуляторного акта. </w:t>
      </w:r>
    </w:p>
    <w:p w:rsidR="00CF71F9" w:rsidRDefault="00CF71F9" w:rsidP="00E311F3">
      <w:pPr>
        <w:jc w:val="both"/>
      </w:pPr>
      <w:r>
        <w:t xml:space="preserve">3.3.16.Визначити заходи, за допомогою яких буде здійснюватися відстеження результативності регуляторного акта у разі його прийняття. </w:t>
      </w:r>
    </w:p>
    <w:p w:rsidR="00CF71F9" w:rsidRDefault="00CF71F9" w:rsidP="00E311F3">
      <w:pPr>
        <w:jc w:val="both"/>
      </w:pPr>
      <w:r w:rsidRPr="00BC20DF">
        <w:rPr>
          <w:b/>
        </w:rPr>
        <w:t>3.4.</w:t>
      </w:r>
      <w:r>
        <w:t>Аналіз регуляторного впливу готує розробник відповідно до вимог, встановлених Методикою проведення аналізу впливу регуляторного акта та відстеження результативності регуляторного акта, затвердженою Постановою Кабінету Міністрів України від 11.03.2004 № 308.</w:t>
      </w:r>
    </w:p>
    <w:p w:rsidR="00CF71F9" w:rsidRDefault="00CF71F9" w:rsidP="00E311F3">
      <w:pPr>
        <w:jc w:val="both"/>
      </w:pPr>
      <w:r w:rsidRPr="00BC20DF">
        <w:rPr>
          <w:b/>
        </w:rPr>
        <w:t>3.5.</w:t>
      </w:r>
      <w:r>
        <w:t xml:space="preserve">Кожен проект регуляторного акта перед його внесенням на розгляд до регуляторного органу оприлюднюється разом із аналізом регуляторного впливу з метою отримання зауважень і пропозицій від фізичних та юридичних осіб, їх об’єднань. </w:t>
      </w:r>
    </w:p>
    <w:p w:rsidR="00CF71F9" w:rsidRDefault="00CF71F9" w:rsidP="00E311F3">
      <w:pPr>
        <w:jc w:val="both"/>
      </w:pPr>
      <w:r w:rsidRPr="00BC20DF">
        <w:rPr>
          <w:b/>
        </w:rPr>
        <w:t>3.6.</w:t>
      </w:r>
      <w:r>
        <w:t xml:space="preserve">Оприлюднення проекту регуляторного акта, аналізу регуляторного впливу та експертного висновку покладається на розробника регуляторного акта. </w:t>
      </w:r>
    </w:p>
    <w:p w:rsidR="00CF71F9" w:rsidRDefault="00CF71F9" w:rsidP="00E311F3">
      <w:pPr>
        <w:jc w:val="both"/>
      </w:pPr>
      <w:r w:rsidRPr="00BC20DF">
        <w:rPr>
          <w:b/>
        </w:rPr>
        <w:t>3.7.</w:t>
      </w:r>
      <w:r>
        <w:t>Про оприлюднення проекту регуляторного акта з метою отримання зауважень і пропозицій розробник проекту регуляторного акта повідомляє через друковані засоби масової інформації та/або офіційний веб-сайті Городоцької міської ради.</w:t>
      </w:r>
    </w:p>
    <w:p w:rsidR="00CF71F9" w:rsidRDefault="00CF71F9" w:rsidP="00E311F3">
      <w:pPr>
        <w:jc w:val="both"/>
      </w:pPr>
      <w:r w:rsidRPr="00BC20DF">
        <w:rPr>
          <w:b/>
        </w:rPr>
        <w:t>3.8.</w:t>
      </w:r>
      <w:r>
        <w:t xml:space="preserve">Повідомлення про оприлюднення проекту регуляторного акта повинно містити: </w:t>
      </w:r>
    </w:p>
    <w:p w:rsidR="00CF71F9" w:rsidRDefault="00CF71F9" w:rsidP="00E311F3">
      <w:pPr>
        <w:jc w:val="both"/>
      </w:pPr>
      <w:r>
        <w:t xml:space="preserve">3.8.1.Стислий виклад змісту проекту регуляторного акта. </w:t>
      </w:r>
    </w:p>
    <w:p w:rsidR="00CF71F9" w:rsidRDefault="00CF71F9" w:rsidP="00E311F3">
      <w:pPr>
        <w:jc w:val="both"/>
      </w:pPr>
      <w:r>
        <w:t xml:space="preserve">3.8.2.Поштову та електронну адресу розробника проекту регуляторного акта, контактні телефони. </w:t>
      </w:r>
    </w:p>
    <w:p w:rsidR="00CF71F9" w:rsidRDefault="00CF71F9" w:rsidP="00E311F3">
      <w:pPr>
        <w:jc w:val="both"/>
      </w:pPr>
      <w:r>
        <w:t>3.8.3.Інформацію про опублікування проекту регуляторного акта та відповідного аналізу регуляторного впливу у друкованих засобах масової інформації та/або на офіційному веб-сайті Городоцької міської ради</w:t>
      </w:r>
    </w:p>
    <w:p w:rsidR="00CF71F9" w:rsidRDefault="00CF71F9" w:rsidP="00E311F3">
      <w:pPr>
        <w:jc w:val="both"/>
      </w:pPr>
      <w:r>
        <w:t xml:space="preserve">3.8.4.Інформацію про строк, впродовж якого приймаються зауваження та пропозиції від фізичних та юридичних осіб, їх об'єднань. </w:t>
      </w:r>
    </w:p>
    <w:p w:rsidR="00CF71F9" w:rsidRDefault="00CF71F9" w:rsidP="00E311F3">
      <w:pPr>
        <w:jc w:val="both"/>
      </w:pPr>
      <w:r>
        <w:t xml:space="preserve">3.8.5.Інформацію про спосіб надання фізичними та юридичними особами, їх об'єднаннями зауважень та пропозицій. </w:t>
      </w:r>
    </w:p>
    <w:p w:rsidR="00CF71F9" w:rsidRDefault="00CF71F9" w:rsidP="00E311F3">
      <w:pPr>
        <w:jc w:val="both"/>
      </w:pPr>
      <w:r w:rsidRPr="00BC20DF">
        <w:rPr>
          <w:b/>
        </w:rPr>
        <w:t>3.9.</w:t>
      </w:r>
      <w:r>
        <w:t xml:space="preserve">Проект регуляторного акта разом з відповідним аналізом регуляторного впливу оприлюднюється через розміщення на офіційному веб-сайті Городоцької міської ради та повідомленням про це у друкованих засобах масової інформації Городоцької міської ради не пізніше 5 робочих днів з дня оприлюднення повідомлення про оприлюднення цього проекту регуляторного акта. </w:t>
      </w:r>
    </w:p>
    <w:p w:rsidR="00CF71F9" w:rsidRDefault="00CF71F9" w:rsidP="00E311F3">
      <w:pPr>
        <w:jc w:val="both"/>
      </w:pPr>
      <w:r w:rsidRPr="00240592">
        <w:rPr>
          <w:b/>
        </w:rPr>
        <w:t>3.10.</w:t>
      </w:r>
      <w:r>
        <w:t xml:space="preserve">Строк, впродовж якого від фізичних та юридичних осіб, їх об'єднань приймаються зауваження та пропозиції, встановлює розробник проекту регуляторного акта і не може бути меншим ніж один місяць та більшим ніж три місяці з дня оприлюднення проекту регуляторного акта та відповідного аналізу регуляторного впливу. </w:t>
      </w:r>
    </w:p>
    <w:p w:rsidR="00CF71F9" w:rsidRDefault="00CF71F9" w:rsidP="00E311F3">
      <w:pPr>
        <w:jc w:val="both"/>
      </w:pPr>
      <w:r w:rsidRPr="00240592">
        <w:rPr>
          <w:b/>
        </w:rPr>
        <w:t>3.11.</w:t>
      </w:r>
      <w:r>
        <w:t xml:space="preserve">Усі зауваження і пропозиції щодо проекту регуляторного акта та відповідного аналізу регуляторного впливу, отримані впродовж встановленого строку, підлягають обов'язковому розгляду розробником цього проекту регуляторного акта. За результатами цього розгляду розробник проекту регуляторного акта повністю чи частково враховує отримані зауваження і пропозиції або мотивовано їх відхиляє. </w:t>
      </w:r>
    </w:p>
    <w:p w:rsidR="00CF71F9" w:rsidRDefault="00CF71F9" w:rsidP="00E311F3">
      <w:pPr>
        <w:jc w:val="both"/>
      </w:pPr>
      <w:r w:rsidRPr="00240592">
        <w:rPr>
          <w:b/>
        </w:rPr>
        <w:t>3.12.</w:t>
      </w:r>
      <w:r>
        <w:t>Оприлюднення проекту регуляторного акта з метою отримання зауважень і пропозицій не може бути перешкодою для проведення громадських слухань та будь-яких інших форм відкритих обговорень цього проекту регуляторного акта.</w:t>
      </w:r>
    </w:p>
    <w:p w:rsidR="00CF71F9" w:rsidRDefault="00CF71F9" w:rsidP="00E311F3">
      <w:pPr>
        <w:jc w:val="both"/>
      </w:pPr>
    </w:p>
    <w:p w:rsidR="00CF71F9" w:rsidRPr="0015224B" w:rsidRDefault="00CF71F9" w:rsidP="0015224B">
      <w:pPr>
        <w:jc w:val="center"/>
        <w:rPr>
          <w:b/>
          <w:sz w:val="28"/>
          <w:szCs w:val="28"/>
        </w:rPr>
      </w:pPr>
      <w:r w:rsidRPr="0015224B">
        <w:rPr>
          <w:b/>
          <w:sz w:val="28"/>
          <w:szCs w:val="28"/>
        </w:rPr>
        <w:t>4. Внесення проекту регуляторного акта на розгляд до регулярного органу, оприлюднення затвердженого регуляторного акта, набрання чинності регуляторним актом</w:t>
      </w:r>
    </w:p>
    <w:p w:rsidR="00CF71F9" w:rsidRDefault="00CF71F9" w:rsidP="00E311F3">
      <w:pPr>
        <w:jc w:val="both"/>
      </w:pPr>
    </w:p>
    <w:p w:rsidR="00CF71F9" w:rsidRDefault="00CF71F9" w:rsidP="00E311F3">
      <w:pPr>
        <w:jc w:val="both"/>
      </w:pPr>
      <w:r w:rsidRPr="0015224B">
        <w:rPr>
          <w:b/>
        </w:rPr>
        <w:t>4.1</w:t>
      </w:r>
      <w:r>
        <w:t xml:space="preserve">.Кожен проект регуляторного акта, прийняття якого належить до відання Городоцької міської ради, затверджується і оприлюднюється у встановленому законодавством України порядку. </w:t>
      </w:r>
    </w:p>
    <w:p w:rsidR="00CF71F9" w:rsidRDefault="00CF71F9" w:rsidP="00E311F3">
      <w:pPr>
        <w:jc w:val="both"/>
      </w:pPr>
      <w:r w:rsidRPr="0015224B">
        <w:rPr>
          <w:b/>
        </w:rPr>
        <w:t>4.2.</w:t>
      </w:r>
      <w:r>
        <w:t xml:space="preserve">Кожен проект регуляторного акта, який внесений на розгляд Городоцької міської ради, подається до відповідальної постійної комісії для вивчення та надання експертних висновків щодо регуляторного впливу внесеного проекту регуляторного акта. Експертний висновок готується відповідальною постійною комісією у термін до 20 календарних днів з моменту надходження від розробника регуляторного акта. </w:t>
      </w:r>
    </w:p>
    <w:p w:rsidR="00CF71F9" w:rsidRDefault="00CF71F9" w:rsidP="00E311F3">
      <w:pPr>
        <w:jc w:val="both"/>
      </w:pPr>
      <w:r w:rsidRPr="0015224B">
        <w:rPr>
          <w:b/>
        </w:rPr>
        <w:t>4.3.</w:t>
      </w:r>
      <w:r>
        <w:t xml:space="preserve">Проект регуляторного акта та підписаний аналіз регуляторного впливу, який вноситься на розгляд Городоцької міської ради, подається до уповноваженого органу для підготовки пропозицій щодо вдосконалення проекту відповідно до принципів державної регуляторної політики. </w:t>
      </w:r>
    </w:p>
    <w:p w:rsidR="00CF71F9" w:rsidRDefault="00CF71F9" w:rsidP="00E311F3">
      <w:pPr>
        <w:jc w:val="both"/>
      </w:pPr>
      <w:r w:rsidRPr="0015224B">
        <w:rPr>
          <w:b/>
        </w:rPr>
        <w:t>4.4.</w:t>
      </w:r>
      <w:r>
        <w:t xml:space="preserve">Проект регуляторного акта та аналіз регуляторного впливу подається на розгляд регуляторного органу. </w:t>
      </w:r>
    </w:p>
    <w:p w:rsidR="00CF71F9" w:rsidRDefault="00CF71F9" w:rsidP="00E311F3">
      <w:pPr>
        <w:jc w:val="both"/>
      </w:pPr>
      <w:r w:rsidRPr="0015224B">
        <w:rPr>
          <w:b/>
        </w:rPr>
        <w:t>4.5.</w:t>
      </w:r>
      <w:r>
        <w:t xml:space="preserve">Прийняті регуляторні акти офіційно оприлюднюються та доводяться до відома суб’єктів господарювання та громадськості через опублікування у друкованих засобах масової інформації та розміщення на офіційному веб-сайті Городоцької міської ради, не пізніш як у десятиденний строк після їх підписання. </w:t>
      </w:r>
    </w:p>
    <w:p w:rsidR="00CF71F9" w:rsidRDefault="00CF71F9" w:rsidP="00E311F3">
      <w:pPr>
        <w:jc w:val="both"/>
      </w:pPr>
      <w:r w:rsidRPr="0015224B">
        <w:rPr>
          <w:b/>
        </w:rPr>
        <w:t>4.6.</w:t>
      </w:r>
      <w:r>
        <w:t>Регуляторні акти набирають чинності з дня їх офіційного оприлюднення, якщо не встановлено інший термін вступу їх у дію.</w:t>
      </w:r>
    </w:p>
    <w:p w:rsidR="00CF71F9" w:rsidRDefault="00CF71F9" w:rsidP="00E311F3">
      <w:pPr>
        <w:jc w:val="both"/>
      </w:pPr>
    </w:p>
    <w:p w:rsidR="00CF71F9" w:rsidRPr="0015224B" w:rsidRDefault="00CF71F9" w:rsidP="0015224B">
      <w:pPr>
        <w:jc w:val="center"/>
        <w:rPr>
          <w:b/>
          <w:sz w:val="28"/>
          <w:szCs w:val="28"/>
        </w:rPr>
      </w:pPr>
      <w:r w:rsidRPr="0015224B">
        <w:rPr>
          <w:b/>
          <w:sz w:val="28"/>
          <w:szCs w:val="28"/>
        </w:rPr>
        <w:t>5. Відстеження результативності регуляторних актів</w:t>
      </w:r>
    </w:p>
    <w:p w:rsidR="00CF71F9" w:rsidRDefault="00CF71F9" w:rsidP="00E311F3">
      <w:pPr>
        <w:jc w:val="both"/>
      </w:pPr>
    </w:p>
    <w:p w:rsidR="00CF71F9" w:rsidRDefault="00CF71F9" w:rsidP="00E311F3">
      <w:pPr>
        <w:jc w:val="both"/>
      </w:pPr>
      <w:r w:rsidRPr="00035071">
        <w:rPr>
          <w:b/>
        </w:rPr>
        <w:t>5.1.</w:t>
      </w:r>
      <w:r>
        <w:t xml:space="preserve">Стосовно кожного регуляторного акта послідовно здійснюються базове, повторне та періодичне відстеження його результативності. </w:t>
      </w:r>
    </w:p>
    <w:p w:rsidR="00CF71F9" w:rsidRDefault="00CF71F9" w:rsidP="00E311F3">
      <w:pPr>
        <w:jc w:val="both"/>
      </w:pPr>
      <w:r>
        <w:t xml:space="preserve">5.2.Відстеження результативності регуляторного акта включає: </w:t>
      </w:r>
    </w:p>
    <w:p w:rsidR="00CF71F9" w:rsidRDefault="00CF71F9" w:rsidP="00E311F3">
      <w:pPr>
        <w:jc w:val="both"/>
      </w:pPr>
      <w:r>
        <w:t xml:space="preserve">5.2.1.Виконання заходів з відстеження результативності. </w:t>
      </w:r>
    </w:p>
    <w:p w:rsidR="00CF71F9" w:rsidRDefault="00CF71F9" w:rsidP="00E311F3">
      <w:pPr>
        <w:jc w:val="both"/>
      </w:pPr>
      <w:r>
        <w:t xml:space="preserve">5.2.2.Підготовку та оприлюднення звіту про відстеження результативності. </w:t>
      </w:r>
    </w:p>
    <w:p w:rsidR="00CF71F9" w:rsidRDefault="00CF71F9" w:rsidP="00035071">
      <w:pPr>
        <w:jc w:val="both"/>
      </w:pPr>
      <w:r w:rsidRPr="00035071">
        <w:rPr>
          <w:b/>
        </w:rPr>
        <w:t>5.3.</w:t>
      </w:r>
      <w:r>
        <w:t>Виконання заходів з відстеження результативності прийнятого регуляторного акта здійснює розробник регуляторного акта відповідно до Методики проведення аналізу впливу регуляторного акта та відстеження результативності регуляторного акта, затвердженої Постановою Кабінету Міністрів України від 11.03.2004 № 308.</w:t>
      </w:r>
    </w:p>
    <w:p w:rsidR="00CF71F9" w:rsidRDefault="00CF71F9" w:rsidP="00E311F3">
      <w:pPr>
        <w:jc w:val="both"/>
      </w:pPr>
      <w:r w:rsidRPr="00035071">
        <w:rPr>
          <w:b/>
        </w:rPr>
        <w:t>5.4.</w:t>
      </w:r>
      <w:r>
        <w:t xml:space="preserve">Строк виконання заходів з відстеження результативності регуляторного акта не може бути більшим ніж 45 робочих днів. </w:t>
      </w:r>
    </w:p>
    <w:p w:rsidR="00CF71F9" w:rsidRDefault="00CF71F9" w:rsidP="00E311F3">
      <w:pPr>
        <w:jc w:val="both"/>
      </w:pPr>
      <w:r w:rsidRPr="00035071">
        <w:rPr>
          <w:b/>
        </w:rPr>
        <w:t>5.5.</w:t>
      </w:r>
      <w:r>
        <w:t>Розробник регуляторного акта готує звіт про відстеження результативності регуляторного акта та не пізніше як у десятиденний строк з дня підписання цього звіту оприлюднює його через опублікування у друкованих засобах масової інформації та розміщення на офіційному веб-сайті Городоцької міської ради.</w:t>
      </w:r>
    </w:p>
    <w:p w:rsidR="00CF71F9" w:rsidRDefault="00CF71F9" w:rsidP="00E311F3">
      <w:pPr>
        <w:jc w:val="both"/>
      </w:pPr>
      <w:r w:rsidRPr="00035071">
        <w:rPr>
          <w:b/>
        </w:rPr>
        <w:t>5.6.</w:t>
      </w:r>
      <w:r>
        <w:t xml:space="preserve">У звіті про відстеження результативності регуляторного акта зазначаються: </w:t>
      </w:r>
    </w:p>
    <w:p w:rsidR="00CF71F9" w:rsidRDefault="00CF71F9" w:rsidP="00E311F3">
      <w:pPr>
        <w:jc w:val="both"/>
      </w:pPr>
      <w:r>
        <w:t xml:space="preserve">5.6.1.Вид та назва регуляторного акта, результативність якого відстежується, дата його прийняття та номер. </w:t>
      </w:r>
    </w:p>
    <w:p w:rsidR="00CF71F9" w:rsidRDefault="00CF71F9" w:rsidP="00E311F3">
      <w:pPr>
        <w:jc w:val="both"/>
      </w:pPr>
      <w:r>
        <w:t xml:space="preserve">5.6.2.Назва виконавця заходів з відстеження. </w:t>
      </w:r>
    </w:p>
    <w:p w:rsidR="00CF71F9" w:rsidRDefault="00CF71F9" w:rsidP="00E311F3">
      <w:pPr>
        <w:jc w:val="both"/>
      </w:pPr>
      <w:r>
        <w:t xml:space="preserve">5.6.3.Цілі прийняття акта. </w:t>
      </w:r>
    </w:p>
    <w:p w:rsidR="00CF71F9" w:rsidRDefault="00CF71F9" w:rsidP="00E311F3">
      <w:pPr>
        <w:jc w:val="both"/>
      </w:pPr>
      <w:r>
        <w:t xml:space="preserve">5.6.4.Строк виконання заходів з відстеження. </w:t>
      </w:r>
    </w:p>
    <w:p w:rsidR="00CF71F9" w:rsidRDefault="00CF71F9" w:rsidP="00E311F3">
      <w:pPr>
        <w:jc w:val="both"/>
      </w:pPr>
      <w:r>
        <w:t xml:space="preserve">5.6.5.Тип відстеження (базове, повторне або періодичне). </w:t>
      </w:r>
    </w:p>
    <w:p w:rsidR="00CF71F9" w:rsidRDefault="00CF71F9" w:rsidP="00E311F3">
      <w:pPr>
        <w:jc w:val="both"/>
      </w:pPr>
      <w:r>
        <w:t xml:space="preserve">5.6.6.Методи отримання результатів відстеження. </w:t>
      </w:r>
    </w:p>
    <w:p w:rsidR="00CF71F9" w:rsidRDefault="00CF71F9" w:rsidP="00E311F3">
      <w:pPr>
        <w:jc w:val="both"/>
      </w:pPr>
      <w:r>
        <w:t xml:space="preserve">5.6.7.Дані та припущення, на основі яких відстежувалася результативність, а також способи отримання даних. </w:t>
      </w:r>
    </w:p>
    <w:p w:rsidR="00CF71F9" w:rsidRDefault="00CF71F9" w:rsidP="00E311F3">
      <w:pPr>
        <w:jc w:val="both"/>
      </w:pPr>
      <w:r>
        <w:t xml:space="preserve">5.6.8.Кількісні та якісні значення показників результативності акта. </w:t>
      </w:r>
    </w:p>
    <w:p w:rsidR="00CF71F9" w:rsidRDefault="00CF71F9" w:rsidP="00E311F3">
      <w:pPr>
        <w:jc w:val="both"/>
      </w:pPr>
      <w:r>
        <w:t xml:space="preserve">5.6.9.Оцінка результатів реалізації регуляторного акта та ступеня досягнення визначених цілей. </w:t>
      </w:r>
    </w:p>
    <w:p w:rsidR="00CF71F9" w:rsidRDefault="00CF71F9" w:rsidP="00E311F3">
      <w:pPr>
        <w:jc w:val="both"/>
      </w:pPr>
      <w:r w:rsidRPr="00035071">
        <w:rPr>
          <w:b/>
        </w:rPr>
        <w:t>5.7.</w:t>
      </w:r>
      <w:r>
        <w:t xml:space="preserve">Звіт про відстеження підписує розробник регуляторного акта, який підготував цей звіт, та розміщує на офіційному веб-сайті Городоцької міської ради. </w:t>
      </w:r>
    </w:p>
    <w:p w:rsidR="00CF71F9" w:rsidRDefault="00CF71F9" w:rsidP="00E311F3">
      <w:pPr>
        <w:jc w:val="both"/>
      </w:pPr>
      <w:r w:rsidRPr="00035071">
        <w:rPr>
          <w:b/>
        </w:rPr>
        <w:t>5.8.</w:t>
      </w:r>
      <w:r>
        <w:t>На підставі аналізу звіту про відстеження результативності регуляторного акта регуляторний орган, який прийняв цей документ, може прийняти рішення про необхідність перегляду регуляторного акта (внесення змін і доповнень, призупинення дії, визнання регуляторного акта таким, що втратив чинність тощо).</w:t>
      </w:r>
    </w:p>
    <w:p w:rsidR="00CF71F9" w:rsidRDefault="00CF71F9" w:rsidP="00E311F3">
      <w:pPr>
        <w:jc w:val="both"/>
      </w:pPr>
    </w:p>
    <w:p w:rsidR="00CF71F9" w:rsidRPr="005E5E5F" w:rsidRDefault="00CF71F9" w:rsidP="005E5E5F">
      <w:pPr>
        <w:jc w:val="center"/>
        <w:rPr>
          <w:b/>
        </w:rPr>
      </w:pPr>
      <w:r w:rsidRPr="005E5E5F">
        <w:rPr>
          <w:b/>
        </w:rPr>
        <w:t>6.</w:t>
      </w:r>
      <w:r>
        <w:rPr>
          <w:b/>
        </w:rPr>
        <w:t>Звітування про здійснення державної регуляторної діяльності</w:t>
      </w:r>
    </w:p>
    <w:p w:rsidR="00CF71F9" w:rsidRPr="005E5E5F" w:rsidRDefault="00CF71F9" w:rsidP="00E311F3">
      <w:pPr>
        <w:jc w:val="both"/>
      </w:pPr>
      <w:r w:rsidRPr="005631A8">
        <w:rPr>
          <w:b/>
        </w:rPr>
        <w:t>6.1.</w:t>
      </w:r>
      <w:r w:rsidRPr="005E5E5F">
        <w:t>Городоцька міська рада заслуховує щорічний звіт міського голови про здійснення державної регуляторної політики.</w:t>
      </w:r>
    </w:p>
    <w:p w:rsidR="00CF71F9" w:rsidRPr="005E5E5F" w:rsidRDefault="00CF71F9" w:rsidP="00E311F3">
      <w:pPr>
        <w:jc w:val="both"/>
      </w:pPr>
      <w:r w:rsidRPr="005631A8">
        <w:rPr>
          <w:b/>
        </w:rPr>
        <w:t>6.2.</w:t>
      </w:r>
      <w:r w:rsidRPr="005E5E5F">
        <w:t>Постійна депутатська комісія у справах економічної політики, бюджету, комунального майна, інвестицій, підприємництва та промисловості міської ради готує і попередньо розглядає питання щодо звіту голови міської ради про здійснення державної регуляторної політики.</w:t>
      </w:r>
    </w:p>
    <w:p w:rsidR="00CF71F9" w:rsidRPr="005E5E5F" w:rsidRDefault="00CF71F9" w:rsidP="00E311F3">
      <w:pPr>
        <w:jc w:val="both"/>
      </w:pPr>
      <w:r w:rsidRPr="005631A8">
        <w:rPr>
          <w:b/>
        </w:rPr>
        <w:t>6.3.</w:t>
      </w:r>
      <w:r w:rsidRPr="005E5E5F">
        <w:t>Щорічний звіт міського голови оприлюднюється шляхом його опублікування в друкованих засобах масової інформації.</w:t>
      </w:r>
    </w:p>
    <w:p w:rsidR="00CF71F9" w:rsidRDefault="00CF71F9" w:rsidP="00E311F3">
      <w:pPr>
        <w:jc w:val="both"/>
      </w:pPr>
    </w:p>
    <w:p w:rsidR="00CF71F9" w:rsidRDefault="00CF71F9" w:rsidP="00E311F3">
      <w:pPr>
        <w:jc w:val="both"/>
      </w:pPr>
    </w:p>
    <w:p w:rsidR="00CF71F9" w:rsidRPr="00035071" w:rsidRDefault="00CF71F9" w:rsidP="00035071">
      <w:pPr>
        <w:ind w:firstLine="567"/>
        <w:jc w:val="both"/>
        <w:rPr>
          <w:b/>
        </w:rPr>
      </w:pPr>
      <w:r w:rsidRPr="00035071">
        <w:rPr>
          <w:b/>
        </w:rPr>
        <w:t>Секретар міської ради                                                                                 Віткова Ю. Б.</w:t>
      </w:r>
    </w:p>
    <w:sectPr w:rsidR="00CF71F9" w:rsidRPr="00035071" w:rsidSect="00411392">
      <w:pgSz w:w="11906" w:h="16838"/>
      <w:pgMar w:top="567"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3706"/>
    <w:multiLevelType w:val="multilevel"/>
    <w:tmpl w:val="CF34BAA2"/>
    <w:lvl w:ilvl="0">
      <w:start w:val="1"/>
      <w:numFmt w:val="decimal"/>
      <w:lvlText w:val="%1."/>
      <w:lvlJc w:val="left"/>
      <w:pPr>
        <w:ind w:left="1260" w:hanging="360"/>
      </w:pPr>
      <w:rPr>
        <w:rFonts w:cs="Times New Roman" w:hint="default"/>
      </w:rPr>
    </w:lvl>
    <w:lvl w:ilvl="1">
      <w:start w:val="1"/>
      <w:numFmt w:val="decimal"/>
      <w:isLgl/>
      <w:lvlText w:val="%1.%2."/>
      <w:lvlJc w:val="left"/>
      <w:pPr>
        <w:ind w:left="1260" w:hanging="360"/>
      </w:pPr>
      <w:rPr>
        <w:rFonts w:cs="Times New Roman" w:hint="default"/>
      </w:rPr>
    </w:lvl>
    <w:lvl w:ilvl="2">
      <w:start w:val="1"/>
      <w:numFmt w:val="decimal"/>
      <w:isLgl/>
      <w:lvlText w:val="%1.%2.%3."/>
      <w:lvlJc w:val="left"/>
      <w:pPr>
        <w:ind w:left="162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1980" w:hanging="1080"/>
      </w:pPr>
      <w:rPr>
        <w:rFonts w:cs="Times New Roman" w:hint="default"/>
      </w:rPr>
    </w:lvl>
    <w:lvl w:ilvl="5">
      <w:start w:val="1"/>
      <w:numFmt w:val="decimal"/>
      <w:isLgl/>
      <w:lvlText w:val="%1.%2.%3.%4.%5.%6."/>
      <w:lvlJc w:val="left"/>
      <w:pPr>
        <w:ind w:left="1980" w:hanging="1080"/>
      </w:pPr>
      <w:rPr>
        <w:rFonts w:cs="Times New Roman" w:hint="default"/>
      </w:rPr>
    </w:lvl>
    <w:lvl w:ilvl="6">
      <w:start w:val="1"/>
      <w:numFmt w:val="decimal"/>
      <w:isLgl/>
      <w:lvlText w:val="%1.%2.%3.%4.%5.%6.%7."/>
      <w:lvlJc w:val="left"/>
      <w:pPr>
        <w:ind w:left="2340" w:hanging="1440"/>
      </w:pPr>
      <w:rPr>
        <w:rFonts w:cs="Times New Roman" w:hint="default"/>
      </w:rPr>
    </w:lvl>
    <w:lvl w:ilvl="7">
      <w:start w:val="1"/>
      <w:numFmt w:val="decimal"/>
      <w:isLgl/>
      <w:lvlText w:val="%1.%2.%3.%4.%5.%6.%7.%8."/>
      <w:lvlJc w:val="left"/>
      <w:pPr>
        <w:ind w:left="2340" w:hanging="1440"/>
      </w:pPr>
      <w:rPr>
        <w:rFonts w:cs="Times New Roman" w:hint="default"/>
      </w:rPr>
    </w:lvl>
    <w:lvl w:ilvl="8">
      <w:start w:val="1"/>
      <w:numFmt w:val="decimal"/>
      <w:isLgl/>
      <w:lvlText w:val="%1.%2.%3.%4.%5.%6.%7.%8.%9."/>
      <w:lvlJc w:val="left"/>
      <w:pPr>
        <w:ind w:left="2700" w:hanging="1800"/>
      </w:pPr>
      <w:rPr>
        <w:rFonts w:cs="Times New Roman" w:hint="default"/>
      </w:rPr>
    </w:lvl>
  </w:abstractNum>
  <w:abstractNum w:abstractNumId="1">
    <w:nsid w:val="05843BB6"/>
    <w:multiLevelType w:val="hybridMultilevel"/>
    <w:tmpl w:val="E0BC376A"/>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31D048DE"/>
    <w:multiLevelType w:val="multilevel"/>
    <w:tmpl w:val="A91636D0"/>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
    <w:nsid w:val="49092D95"/>
    <w:multiLevelType w:val="multilevel"/>
    <w:tmpl w:val="940048AA"/>
    <w:lvl w:ilvl="0">
      <w:start w:val="2"/>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4">
    <w:nsid w:val="49FD28A4"/>
    <w:multiLevelType w:val="multilevel"/>
    <w:tmpl w:val="940048AA"/>
    <w:lvl w:ilvl="0">
      <w:start w:val="2"/>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5">
    <w:nsid w:val="59364010"/>
    <w:multiLevelType w:val="multilevel"/>
    <w:tmpl w:val="A91636D0"/>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7E95"/>
    <w:rsid w:val="00016F01"/>
    <w:rsid w:val="00035071"/>
    <w:rsid w:val="00042E27"/>
    <w:rsid w:val="00056337"/>
    <w:rsid w:val="00082440"/>
    <w:rsid w:val="0015224B"/>
    <w:rsid w:val="00157EE5"/>
    <w:rsid w:val="00190A0F"/>
    <w:rsid w:val="00240592"/>
    <w:rsid w:val="00244613"/>
    <w:rsid w:val="00247B63"/>
    <w:rsid w:val="002649AD"/>
    <w:rsid w:val="00287719"/>
    <w:rsid w:val="002A0D12"/>
    <w:rsid w:val="003225EB"/>
    <w:rsid w:val="00411392"/>
    <w:rsid w:val="005631A8"/>
    <w:rsid w:val="00587115"/>
    <w:rsid w:val="00592101"/>
    <w:rsid w:val="005D553B"/>
    <w:rsid w:val="005E5E5F"/>
    <w:rsid w:val="00634808"/>
    <w:rsid w:val="00657609"/>
    <w:rsid w:val="007179F5"/>
    <w:rsid w:val="00815E4C"/>
    <w:rsid w:val="00843ABF"/>
    <w:rsid w:val="00866C15"/>
    <w:rsid w:val="008E62C6"/>
    <w:rsid w:val="0090085B"/>
    <w:rsid w:val="009311F9"/>
    <w:rsid w:val="009E0951"/>
    <w:rsid w:val="009E5A9E"/>
    <w:rsid w:val="00A5569A"/>
    <w:rsid w:val="00B01271"/>
    <w:rsid w:val="00B10EDE"/>
    <w:rsid w:val="00B13447"/>
    <w:rsid w:val="00BC20DF"/>
    <w:rsid w:val="00C570D0"/>
    <w:rsid w:val="00C76947"/>
    <w:rsid w:val="00CB047E"/>
    <w:rsid w:val="00CF71F9"/>
    <w:rsid w:val="00D17E95"/>
    <w:rsid w:val="00E311F3"/>
    <w:rsid w:val="00FF70A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E95"/>
    <w:rPr>
      <w:rFonts w:ascii="Times New Roman" w:eastAsia="Times New Roman" w:hAnsi="Times New Roman"/>
      <w:sz w:val="24"/>
      <w:szCs w:val="24"/>
      <w:lang w:val="uk-UA" w:eastAsia="uk-UA"/>
    </w:rPr>
  </w:style>
  <w:style w:type="paragraph" w:styleId="Heading3">
    <w:name w:val="heading 3"/>
    <w:basedOn w:val="Normal"/>
    <w:link w:val="Heading3Char"/>
    <w:uiPriority w:val="99"/>
    <w:qFormat/>
    <w:rsid w:val="00D17E95"/>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D17E95"/>
    <w:rPr>
      <w:rFonts w:ascii="Times New Roman" w:hAnsi="Times New Roman" w:cs="Times New Roman"/>
      <w:b/>
      <w:bCs/>
      <w:sz w:val="27"/>
      <w:szCs w:val="27"/>
      <w:lang w:eastAsia="uk-UA"/>
    </w:rPr>
  </w:style>
  <w:style w:type="paragraph" w:customStyle="1" w:styleId="tc2">
    <w:name w:val="tc2"/>
    <w:basedOn w:val="Normal"/>
    <w:uiPriority w:val="99"/>
    <w:rsid w:val="00D17E95"/>
    <w:pPr>
      <w:spacing w:line="300" w:lineRule="atLeast"/>
      <w:jc w:val="center"/>
    </w:pPr>
    <w:rPr>
      <w:lang w:val="ru-RU" w:eastAsia="ru-RU"/>
    </w:rPr>
  </w:style>
  <w:style w:type="paragraph" w:styleId="ListParagraph">
    <w:name w:val="List Paragraph"/>
    <w:basedOn w:val="Normal"/>
    <w:uiPriority w:val="99"/>
    <w:qFormat/>
    <w:rsid w:val="00587115"/>
    <w:pPr>
      <w:ind w:left="720"/>
      <w:contextualSpacing/>
    </w:pPr>
  </w:style>
  <w:style w:type="paragraph" w:styleId="NormalWeb">
    <w:name w:val="Normal (Web)"/>
    <w:basedOn w:val="Normal"/>
    <w:uiPriority w:val="99"/>
    <w:rsid w:val="005E5E5F"/>
    <w:pPr>
      <w:spacing w:before="100" w:beforeAutospacing="1" w:after="100" w:afterAutospacing="1"/>
    </w:pPr>
  </w:style>
  <w:style w:type="character" w:styleId="Strong">
    <w:name w:val="Strong"/>
    <w:basedOn w:val="DefaultParagraphFont"/>
    <w:uiPriority w:val="99"/>
    <w:qFormat/>
    <w:rsid w:val="005E5E5F"/>
    <w:rPr>
      <w:rFonts w:cs="Times New Roman"/>
      <w:b/>
      <w:bCs/>
    </w:rPr>
  </w:style>
</w:styles>
</file>

<file path=word/webSettings.xml><?xml version="1.0" encoding="utf-8"?>
<w:webSettings xmlns:r="http://schemas.openxmlformats.org/officeDocument/2006/relationships" xmlns:w="http://schemas.openxmlformats.org/wordprocessingml/2006/main">
  <w:divs>
    <w:div w:id="64500293">
      <w:marLeft w:val="0"/>
      <w:marRight w:val="0"/>
      <w:marTop w:val="0"/>
      <w:marBottom w:val="0"/>
      <w:divBdr>
        <w:top w:val="none" w:sz="0" w:space="0" w:color="auto"/>
        <w:left w:val="none" w:sz="0" w:space="0" w:color="auto"/>
        <w:bottom w:val="none" w:sz="0" w:space="0" w:color="auto"/>
        <w:right w:val="none" w:sz="0" w:space="0" w:color="auto"/>
      </w:divBdr>
    </w:div>
    <w:div w:id="645002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earch.ligazakon.ua/l_flib1.nsf/LookupFiles/kp111242_img_001.gif/$file/kp111242_img_001.gi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7</Pages>
  <Words>2795</Words>
  <Characters>15938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Юрій Голубов</cp:lastModifiedBy>
  <cp:revision>2</cp:revision>
  <dcterms:created xsi:type="dcterms:W3CDTF">2018-08-23T11:07:00Z</dcterms:created>
  <dcterms:modified xsi:type="dcterms:W3CDTF">2018-08-23T11:07:00Z</dcterms:modified>
</cp:coreProperties>
</file>