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021" w:rsidRDefault="00BC1021">
      <w:pPr>
        <w:jc w:val="center"/>
        <w:rPr>
          <w:rFonts w:ascii="Times New Roman" w:hAnsi="Times New Roman" w:cs="Times New Roman"/>
          <w:sz w:val="24"/>
          <w:szCs w:val="24"/>
        </w:rPr>
      </w:pPr>
    </w:p>
    <w:p w:rsidR="00BC1021" w:rsidRDefault="00BC1021" w:rsidP="0093360C">
      <w:pPr>
        <w:spacing w:after="0"/>
        <w:ind w:left="5220"/>
        <w:jc w:val="right"/>
      </w:pPr>
      <w:r>
        <w:rPr>
          <w:rFonts w:ascii="Times New Roman" w:hAnsi="Times New Roman" w:cs="Times New Roman"/>
          <w:sz w:val="28"/>
          <w:szCs w:val="28"/>
        </w:rPr>
        <w:t xml:space="preserve">Затверджено </w:t>
      </w:r>
    </w:p>
    <w:p w:rsidR="00BC1021" w:rsidRDefault="00BC1021" w:rsidP="0093360C">
      <w:pPr>
        <w:spacing w:after="0"/>
        <w:ind w:left="5220"/>
        <w:jc w:val="right"/>
      </w:pPr>
      <w:r>
        <w:rPr>
          <w:rFonts w:ascii="Times New Roman" w:hAnsi="Times New Roman" w:cs="Times New Roman"/>
          <w:sz w:val="28"/>
          <w:szCs w:val="28"/>
        </w:rPr>
        <w:t>рішенням Городоцької міської ради</w:t>
      </w:r>
    </w:p>
    <w:p w:rsidR="00BC1021" w:rsidRDefault="00BC1021" w:rsidP="0093360C">
      <w:pPr>
        <w:spacing w:after="0"/>
        <w:ind w:left="5220"/>
        <w:jc w:val="right"/>
        <w:rPr>
          <w:rFonts w:ascii="Times New Roman" w:hAnsi="Times New Roman" w:cs="Times New Roman"/>
          <w:sz w:val="24"/>
          <w:szCs w:val="24"/>
        </w:rPr>
      </w:pPr>
      <w:r>
        <w:rPr>
          <w:rFonts w:ascii="Times New Roman" w:hAnsi="Times New Roman" w:cs="Times New Roman"/>
          <w:sz w:val="28"/>
          <w:szCs w:val="28"/>
        </w:rPr>
        <w:t xml:space="preserve">від 26 листопада 2020 року №10 </w:t>
      </w:r>
    </w:p>
    <w:p w:rsidR="00BC1021" w:rsidRDefault="00BC1021">
      <w:pPr>
        <w:spacing w:after="0"/>
        <w:ind w:left="6096"/>
        <w:jc w:val="both"/>
        <w:rPr>
          <w:rFonts w:ascii="Times New Roman" w:hAnsi="Times New Roman" w:cs="Times New Roman"/>
          <w:sz w:val="28"/>
          <w:szCs w:val="28"/>
        </w:rPr>
      </w:pPr>
    </w:p>
    <w:p w:rsidR="00BC1021" w:rsidRDefault="00BC1021">
      <w:pPr>
        <w:spacing w:after="0"/>
        <w:ind w:left="6096"/>
        <w:jc w:val="both"/>
        <w:rPr>
          <w:rFonts w:ascii="Times New Roman" w:hAnsi="Times New Roman" w:cs="Times New Roman"/>
          <w:sz w:val="28"/>
          <w:szCs w:val="28"/>
        </w:rPr>
      </w:pPr>
    </w:p>
    <w:p w:rsidR="00BC1021" w:rsidRDefault="00BC1021">
      <w:pPr>
        <w:spacing w:after="0"/>
        <w:ind w:firstLine="708"/>
        <w:jc w:val="center"/>
        <w:rPr>
          <w:rFonts w:ascii="Times New Roman" w:hAnsi="Times New Roman" w:cs="Times New Roman"/>
          <w:b/>
          <w:sz w:val="24"/>
          <w:szCs w:val="24"/>
        </w:rPr>
      </w:pPr>
      <w:r>
        <w:rPr>
          <w:rFonts w:ascii="Times New Roman" w:hAnsi="Times New Roman" w:cs="Times New Roman"/>
          <w:b/>
          <w:sz w:val="28"/>
          <w:szCs w:val="28"/>
        </w:rPr>
        <w:t>ПОЛОЖЕННЯ</w:t>
      </w:r>
    </w:p>
    <w:p w:rsidR="00BC1021" w:rsidRDefault="00BC1021">
      <w:pPr>
        <w:spacing w:after="0"/>
        <w:ind w:firstLine="708"/>
        <w:jc w:val="center"/>
        <w:rPr>
          <w:rFonts w:ascii="Times New Roman" w:hAnsi="Times New Roman" w:cs="Times New Roman"/>
          <w:b/>
          <w:sz w:val="24"/>
          <w:szCs w:val="24"/>
        </w:rPr>
      </w:pPr>
      <w:r>
        <w:rPr>
          <w:rFonts w:ascii="Times New Roman" w:hAnsi="Times New Roman" w:cs="Times New Roman"/>
          <w:b/>
          <w:sz w:val="28"/>
          <w:szCs w:val="28"/>
        </w:rPr>
        <w:t>ПРО ФІНАНСОВЕ УПРАВЛІННЯ</w:t>
      </w:r>
    </w:p>
    <w:p w:rsidR="00BC1021" w:rsidRDefault="00BC1021">
      <w:pPr>
        <w:spacing w:after="0"/>
        <w:ind w:firstLine="708"/>
        <w:jc w:val="center"/>
        <w:rPr>
          <w:rFonts w:ascii="Times New Roman" w:hAnsi="Times New Roman" w:cs="Times New Roman"/>
          <w:b/>
          <w:sz w:val="24"/>
          <w:szCs w:val="24"/>
        </w:rPr>
      </w:pPr>
      <w:bookmarkStart w:id="0" w:name="_GoBack"/>
      <w:bookmarkEnd w:id="0"/>
      <w:r>
        <w:rPr>
          <w:rFonts w:ascii="Times New Roman" w:hAnsi="Times New Roman" w:cs="Times New Roman"/>
          <w:b/>
          <w:sz w:val="28"/>
          <w:szCs w:val="28"/>
        </w:rPr>
        <w:t>ГОРОДОЦЬКОЇ МІСЬКОЇ РАДИ</w:t>
      </w:r>
    </w:p>
    <w:p w:rsidR="00BC1021" w:rsidRDefault="00BC1021">
      <w:pPr>
        <w:spacing w:after="0"/>
        <w:ind w:firstLine="708"/>
        <w:jc w:val="center"/>
        <w:rPr>
          <w:rFonts w:ascii="Times New Roman" w:hAnsi="Times New Roman" w:cs="Times New Roman"/>
          <w:b/>
          <w:sz w:val="28"/>
          <w:szCs w:val="28"/>
        </w:rPr>
      </w:pPr>
    </w:p>
    <w:p w:rsidR="00BC1021" w:rsidRDefault="00BC1021">
      <w:pPr>
        <w:spacing w:after="0"/>
        <w:ind w:firstLine="708"/>
        <w:jc w:val="center"/>
        <w:rPr>
          <w:rFonts w:ascii="Times New Roman" w:hAnsi="Times New Roman" w:cs="Times New Roman"/>
          <w:b/>
          <w:sz w:val="28"/>
          <w:szCs w:val="28"/>
        </w:rPr>
      </w:pPr>
    </w:p>
    <w:p w:rsidR="00BC1021" w:rsidRDefault="00BC1021">
      <w:pPr>
        <w:pStyle w:val="ListParagraph"/>
        <w:numPr>
          <w:ilvl w:val="0"/>
          <w:numId w:val="1"/>
        </w:numPr>
        <w:spacing w:after="0"/>
        <w:jc w:val="both"/>
        <w:rPr>
          <w:rFonts w:ascii="Times New Roman" w:hAnsi="Times New Roman" w:cs="Times New Roman"/>
          <w:b/>
          <w:sz w:val="24"/>
          <w:szCs w:val="24"/>
        </w:rPr>
      </w:pPr>
      <w:r>
        <w:rPr>
          <w:rFonts w:ascii="Times New Roman" w:hAnsi="Times New Roman" w:cs="Times New Roman"/>
          <w:b/>
          <w:sz w:val="28"/>
          <w:szCs w:val="28"/>
        </w:rPr>
        <w:t>Загальні положення</w:t>
      </w:r>
    </w:p>
    <w:p w:rsidR="00BC1021" w:rsidRDefault="00BC1021" w:rsidP="0093360C">
      <w:pPr>
        <w:spacing w:after="0"/>
        <w:ind w:firstLine="709"/>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Фінансове управління Городоцької міської ради (далі – Фінансове управління) є виконавчим органом Городоцької міської ради, утворюється радою відповідно до Закону України «Про місцеве самоврядування в Україні». Фінансове управління є підзвітним, підконтрольним міській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міському голові, а також підзвітний та підконтрольний Департаменту фінансів обласної державної адміністрації, Міністерству фінансів України. У своїй діяльності Фінансове управління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міської ради, розпорядженнями міського голови, а також цим Положенням. Фінансове управління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BC1021" w:rsidRDefault="00BC1021" w:rsidP="0093360C">
      <w:pPr>
        <w:spacing w:after="0"/>
        <w:ind w:firstLine="709"/>
        <w:rPr>
          <w:rFonts w:ascii="Times New Roman" w:hAnsi="Times New Roman" w:cs="Times New Roman"/>
          <w:sz w:val="28"/>
          <w:szCs w:val="28"/>
        </w:rPr>
      </w:pPr>
    </w:p>
    <w:p w:rsidR="00BC1021" w:rsidRDefault="00BC1021" w:rsidP="0093360C">
      <w:pPr>
        <w:pStyle w:val="ListParagraph"/>
        <w:numPr>
          <w:ilvl w:val="0"/>
          <w:numId w:val="1"/>
        </w:numPr>
        <w:spacing w:after="0"/>
        <w:ind w:left="0" w:firstLine="709"/>
        <w:jc w:val="both"/>
        <w:rPr>
          <w:rFonts w:ascii="Times New Roman" w:hAnsi="Times New Roman" w:cs="Times New Roman"/>
          <w:b/>
          <w:sz w:val="24"/>
          <w:szCs w:val="24"/>
        </w:rPr>
      </w:pPr>
      <w:r>
        <w:rPr>
          <w:rFonts w:ascii="Times New Roman" w:hAnsi="Times New Roman" w:cs="Times New Roman"/>
          <w:b/>
          <w:sz w:val="28"/>
          <w:szCs w:val="28"/>
        </w:rPr>
        <w:t>Основними завданнями Фінансового відділу є:</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забезпечення реалізації державної бюджетної політики на території </w:t>
      </w:r>
      <w:r w:rsidRPr="0093360C">
        <w:rPr>
          <w:rFonts w:ascii="Times New Roman" w:hAnsi="Times New Roman" w:cs="Times New Roman"/>
          <w:sz w:val="28"/>
          <w:szCs w:val="28"/>
        </w:rPr>
        <w:t xml:space="preserve">Городоцької </w:t>
      </w:r>
      <w:r>
        <w:rPr>
          <w:rFonts w:ascii="Times New Roman" w:hAnsi="Times New Roman" w:cs="Times New Roman"/>
          <w:sz w:val="28"/>
          <w:szCs w:val="28"/>
        </w:rPr>
        <w:t xml:space="preserve">ради (далі – міської ради);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проведення разом з іншими виконавчими органами міської ради, структурними підрозділами ради аналізу фінансово-економічного стану територіальної громади, перспектив її подальшого розвитку;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розроблення в установленому порядку проекту міського бюджету та його прогнозу на середньостроковий період і подання їх на попередній розгляд та схвалення виконавчому комітету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складання та виконання в установленому порядку розпису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забезпечення ефективного і цільового використання бюджетних коштів;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розробка пропозицій щодо удосконалення методів фінансового і бюджетного планування та здійснення витрат;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здійснення загальної організації та управління виконанням міського бюджету, координація в межах своєї компетенції діяльності учасників бюджетного процесу з питань виконання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представлення прогнозу бюджету та проекту рішення про бюджет міської ради, схвалених виконавчим комітетом, на засіданнях постійних комісій та пленарних засіданнях міської ради;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здійснення контролю за дотриманням бюджетного законодавства на усіх стадіях бюджетного процесу.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b/>
          <w:sz w:val="24"/>
          <w:szCs w:val="24"/>
        </w:rPr>
      </w:pPr>
      <w:r>
        <w:rPr>
          <w:rFonts w:ascii="Times New Roman" w:hAnsi="Times New Roman" w:cs="Times New Roman"/>
          <w:b/>
          <w:sz w:val="28"/>
          <w:szCs w:val="28"/>
        </w:rPr>
        <w:t xml:space="preserve">3. Фінансове управління відповідно до покладених на нього завдань: </w:t>
      </w:r>
    </w:p>
    <w:p w:rsidR="00BC1021" w:rsidRDefault="00BC1021" w:rsidP="0093360C">
      <w:pPr>
        <w:spacing w:after="0"/>
        <w:ind w:firstLine="709"/>
        <w:jc w:val="both"/>
        <w:rPr>
          <w:rFonts w:ascii="Times New Roman" w:hAnsi="Times New Roman" w:cs="Times New Roman"/>
          <w:b/>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забезпечує реалізацію державної бюджетної політики в межах відповідної територіальної громади;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забезпечує у межах своїх повноважень захист прав і законних інтересів фізичних та юридичних осіб;</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готує пропозиції щодо фінансового забезпечення заходів соціально-економічного розвитку територіальної громади;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бере участь у розробленні балансу фінансових ресурсів міської ради, аналізує соціально-економічні показники розвитку територіальної громади та враховує їх під час складання проекту та прогнозу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вносить пропозиції щодо проєкту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бере участь у: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підготовці заходів щодо розвитку територіальної громади та регіонального розвитку; погодженні проєктів нормативно-правових актів, розроблених іншими виконавчими органами та структурними підрозділами міської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розробленні проєктів нормативно-правових актів, головними розробниками яких є інші виконавчі органи та структурні підрозділи міської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підготовці пропозицій стосовно доцільності запровадження місцевих податків, зборів, пільг;</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розробленні проєктів розпоряджень голови міської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аналізує соціально-економічні показники розвитку територіальної громади та враховує їх під час складання проєкту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забезпечує здійснення заходів щодо запобігання і протидії корупції;</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розробляє і доводить до відома головних розпорядників бюджетних коштів міського бюджету інструкції з підготовки бюджетних пропозицій до прогнозу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проводить під час складання і розгляду прогнозу міського бюджету аналіз бюджетних пропозицій, поданих головним розпорядником бюджетних коштів;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приймає рішення про включення бюджетної пропозиції до прогнозу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розробляє і доводить до відома головних розпорядників бюджетних коштів міського бюджету інструкції з підготовки бюджетних запитів;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визначає порядок та строки розроблення бюджетних запитів головними розпорядниками бюджетних коштів;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проводить під час складання і розгляду проєкту міського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приймає рішення про включення бюджетного запиту до пропозицій до проєкту міського бюджету;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бере участь у підготовці звітів міського голови;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готує самостійно або разом з іншими виконавчими органами та структурними підрозділами ради інформаційні та аналітичні матеріали для подання їх міському голові;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розробляє порядок складання і виконання розпису міського бюджету;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складає і затверджує розпис міського бюджету, вносить в установленому порядку зміни до нього, забезпечує протягом бюджетного періоду відповідність розпису міського бюджету встановленим бюджетним призначенням; якщо до початку нового бюджетного періоду не прийнято рішення про міський бюджет складає та затверджує тимчасовий розпис міського бюджету з обмеженнями, встановленими Бюджетним кодексом України;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складає та затверджує паспорти по бюджетних програмах, виконання яких безпосередньо забезпечує Фінансове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погоджує паспорти бюджетних програм головних розпорядників коштів міського бюджету;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здійснює розподіл та перерахування коштів з рахунків міського бюджету головним розпорядникам бюджетних коштів та іншим бюджетам відповідно до вимог чинного законодавства;</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перевіряє правильність складення і затвердження кошторисів та планів використання коштів установами та організаціями, які фінансуються з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проводить експертизи міських програм стосовно забезпеченості їх фінансовими ресурсами;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здійснює за участю органів, що контролюють справляння надходжень до бюджету, прогнозування та аналіз надходження доходів до міського бюджету, вносить пропозиції щодо заходів з мобілізації додаткових надходжень до нього;</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організовує виконання міського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міського бюджету та вживає заходів щодо ефективного витрачання бюджетних коштів;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готує і подає міській раді офіційний висновок про перевиконання чи недовиконання дохідної частини загального фонду міського бюджету, про обсяг залишків коштів загального та спеціального (крім власних надходжень) фондів міського бюджету для прийняття рішення про внесення змін до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 рішенням міської ради розміщує тимчасово вільні кошти міського бюджету на вкладних (депозитних) рахунках банків;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аналізує бюджетну та фінансову звітність про виконання міського бюджету та інших фінансових звітів, поданих територіальними органами Державної казначейської служби України;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інформує міського голову про стан виконання міського бюджету за кожний звітний період і подає на розгляд міської ради річний та квартальний звіти про виконання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розглядає звернення щодо виділення коштів із резервного фонду міського бюджету та готує пропозиції щодо прийняття відповідних рішень;</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розглядає у встановленому законодавством порядку звернення громадян, підприємств, установ і організацій;</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опрацьовує запити і звернення народних депутатів України та депутатів міської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погоджує висновки та подання контролюючих органів щодо повернення помилково чи надміру зарахованих коштів з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опрацьовує висновки постійних комісій міської ради;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готує (бере участь у підготовці) проєкти угод, договорів, меморандумів, протоколів зустрічей делегацій і робочих груп у межах своїх повноважень;</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здійснює контроль за дотриманням бюджетного законодавства на кожній стадії бюджетного процесу;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застосовує попередження про неналежне виконання бюджетного законодавства з вимогою щодо усунення порушення бюджетного законодавства;</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BC1021" w:rsidRDefault="00BC1021" w:rsidP="0093360C">
      <w:pPr>
        <w:numPr>
          <w:ilvl w:val="0"/>
          <w:numId w:val="3"/>
        </w:numPr>
        <w:spacing w:after="0"/>
        <w:jc w:val="both"/>
        <w:rPr>
          <w:rFonts w:ascii="Times New Roman" w:hAnsi="Times New Roman" w:cs="Times New Roman"/>
          <w:sz w:val="24"/>
          <w:szCs w:val="24"/>
        </w:rPr>
      </w:pPr>
      <w:r>
        <w:rPr>
          <w:rFonts w:ascii="Times New Roman" w:hAnsi="Times New Roman" w:cs="Times New Roman"/>
          <w:sz w:val="28"/>
          <w:szCs w:val="28"/>
        </w:rPr>
        <w:t xml:space="preserve">зупинення операцій з бюджетними коштами; </w:t>
      </w:r>
    </w:p>
    <w:p w:rsidR="00BC1021" w:rsidRDefault="00BC1021" w:rsidP="0093360C">
      <w:pPr>
        <w:numPr>
          <w:ilvl w:val="0"/>
          <w:numId w:val="3"/>
        </w:numPr>
        <w:spacing w:after="0"/>
        <w:jc w:val="both"/>
        <w:rPr>
          <w:rFonts w:ascii="Times New Roman" w:hAnsi="Times New Roman" w:cs="Times New Roman"/>
          <w:sz w:val="24"/>
          <w:szCs w:val="24"/>
        </w:rPr>
      </w:pPr>
      <w:r>
        <w:rPr>
          <w:rFonts w:ascii="Times New Roman" w:hAnsi="Times New Roman" w:cs="Times New Roman"/>
          <w:sz w:val="28"/>
          <w:szCs w:val="28"/>
        </w:rPr>
        <w:t>призупинення бюджетних асигнувань;</w:t>
      </w:r>
    </w:p>
    <w:p w:rsidR="00BC1021" w:rsidRDefault="00BC1021" w:rsidP="0093360C">
      <w:pPr>
        <w:numPr>
          <w:ilvl w:val="0"/>
          <w:numId w:val="3"/>
        </w:numPr>
        <w:spacing w:after="0"/>
        <w:jc w:val="both"/>
        <w:rPr>
          <w:rFonts w:ascii="Times New Roman" w:hAnsi="Times New Roman" w:cs="Times New Roman"/>
          <w:sz w:val="24"/>
          <w:szCs w:val="24"/>
        </w:rPr>
      </w:pPr>
      <w:r>
        <w:rPr>
          <w:rFonts w:ascii="Times New Roman" w:hAnsi="Times New Roman" w:cs="Times New Roman"/>
          <w:sz w:val="28"/>
          <w:szCs w:val="28"/>
        </w:rPr>
        <w:t>зменшення бюджетних асигнувань;</w:t>
      </w:r>
    </w:p>
    <w:p w:rsidR="00BC1021" w:rsidRDefault="00BC1021" w:rsidP="0093360C">
      <w:pPr>
        <w:numPr>
          <w:ilvl w:val="0"/>
          <w:numId w:val="3"/>
        </w:numPr>
        <w:spacing w:after="0"/>
        <w:jc w:val="both"/>
        <w:rPr>
          <w:rFonts w:ascii="Times New Roman" w:hAnsi="Times New Roman" w:cs="Times New Roman"/>
          <w:sz w:val="24"/>
          <w:szCs w:val="24"/>
        </w:rPr>
      </w:pPr>
      <w:r>
        <w:rPr>
          <w:rFonts w:ascii="Times New Roman" w:hAnsi="Times New Roman" w:cs="Times New Roman"/>
          <w:sz w:val="28"/>
          <w:szCs w:val="28"/>
        </w:rPr>
        <w:t>повернення бюджетних коштів до бюджету;</w:t>
      </w:r>
    </w:p>
    <w:p w:rsidR="00BC1021" w:rsidRDefault="00BC1021" w:rsidP="0093360C">
      <w:pPr>
        <w:numPr>
          <w:ilvl w:val="0"/>
          <w:numId w:val="3"/>
        </w:numPr>
        <w:spacing w:after="0"/>
        <w:jc w:val="both"/>
        <w:rPr>
          <w:rFonts w:ascii="Times New Roman" w:hAnsi="Times New Roman" w:cs="Times New Roman"/>
          <w:sz w:val="24"/>
          <w:szCs w:val="24"/>
        </w:rPr>
      </w:pPr>
      <w:r>
        <w:rPr>
          <w:rFonts w:ascii="Times New Roman" w:hAnsi="Times New Roman" w:cs="Times New Roman"/>
          <w:sz w:val="28"/>
          <w:szCs w:val="28"/>
        </w:rPr>
        <w:t>безспірне вилучення коштів з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забезпечує доступ до публічної інформації, розпорядником якої є Фінансове управління;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постійно інформує населення про стан здійснення визначених законом повноважень;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організовує роботу з укомплектування, зберігання, ведення обліку та використання архівних документів;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забезпечує у межах своїх повноважень реалізацію державної політики стосовно захисту інформації з обмеженим доступом;</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бере участь у вирішенні відповідно до законодавства колективних трудових спорів (конфліктів);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забезпечує захист персональних даних;</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забезпечує створення належних виробничих та соціально-побутових умов для працівників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здійснює інші передбачені законом повноваження.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b/>
          <w:sz w:val="24"/>
          <w:szCs w:val="24"/>
        </w:rPr>
      </w:pPr>
      <w:r>
        <w:rPr>
          <w:rFonts w:ascii="Times New Roman" w:hAnsi="Times New Roman" w:cs="Times New Roman"/>
          <w:b/>
          <w:sz w:val="28"/>
          <w:szCs w:val="28"/>
        </w:rPr>
        <w:t xml:space="preserve">4. Фінансове управління має право: </w:t>
      </w:r>
    </w:p>
    <w:p w:rsidR="00BC1021" w:rsidRDefault="00BC1021" w:rsidP="0093360C">
      <w:pPr>
        <w:spacing w:after="0"/>
        <w:ind w:firstLine="709"/>
        <w:jc w:val="both"/>
        <w:rPr>
          <w:rFonts w:ascii="Times New Roman" w:hAnsi="Times New Roman" w:cs="Times New Roman"/>
          <w:b/>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скликати в установленому порядку наради з питань, що належать до компетенції Фінансового управління.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b/>
          <w:sz w:val="24"/>
          <w:szCs w:val="24"/>
        </w:rPr>
      </w:pPr>
      <w:r>
        <w:rPr>
          <w:rFonts w:ascii="Times New Roman" w:hAnsi="Times New Roman" w:cs="Times New Roman"/>
          <w:b/>
          <w:sz w:val="28"/>
          <w:szCs w:val="28"/>
        </w:rPr>
        <w:t xml:space="preserve">5. Взаємодія Фінансового управління з іншими органами та структурами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Фінансове управління в установленому законодавством порядку та у межах повноважень взаємодіє з іншими виконавчими органами міської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b/>
          <w:sz w:val="24"/>
          <w:szCs w:val="24"/>
        </w:rPr>
      </w:pPr>
      <w:r>
        <w:rPr>
          <w:rFonts w:ascii="Times New Roman" w:hAnsi="Times New Roman" w:cs="Times New Roman"/>
          <w:b/>
          <w:sz w:val="28"/>
          <w:szCs w:val="28"/>
        </w:rPr>
        <w:t xml:space="preserve"> 6. Керівництво Фінансового управління</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Фінансове управління очолює керівник, який призначається на посаду та звільняється з посади міським головою згідно із законодавством про службу в органах місцевого самоврядування.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Керівник Фінансового управління: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здійснює керівництво діяльністю Фінансового управління, несе персональну відповідальність за організацію та результати його діяльності, сприяє створенню належних умов праці в Фінансовому управлінні;</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подає на розгляд ради зміни до Положення про Фінансове управління;</w:t>
      </w:r>
    </w:p>
    <w:p w:rsidR="00BC1021" w:rsidRDefault="00BC1021" w:rsidP="009336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 - затверджує положення про структурні підрозділи Управління і функціональні обов’язки працівників Управління;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затверджує посадові інструкції працівників Фінансового управління та розподіляє обов’язки між ними;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планує роботу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затверджує розпис доходів і видатків міського бюджету на рік і тимчасовий розпис на відповідний період, забезпечує відповідність розпису міського бюджету встановленим бюджетним призначенням; </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вживає заходів щодо вдосконалення організації та підвищення ефективності роботи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звітує перед міським головою про виконання покладених на Фінансове управління завдань та затверджених планів роботи;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представляє інтереси Фінансового управління у взаємовідносинах з іншими виконавчими органами міської ради, структурними підрозділами міської ради, з міністерствами, іншими центральними органами виконавчої влади, підприємствами, установами та організаціями;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видає у межах своїх повноважень накази, організовує контроль за їх виконанням;</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подає на затвердження міському голові проєкти кошторису та штатного розпису Фінансового управління в межах визначеної граничної чисельності та фонду оплати праці його працівників;</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розпоряджається коштами у межах кошторису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організовує роботу з підвищення рівня професійної компетентності посадових осіб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здійснює у порядку, передбаченому законодавством притягнення до дисциплінарної відповідальності;</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подає міському голові пропозиції щодо преміювання та установлення надбавок працівникам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приймає на роботу та звільняє з роботи у порядку, передбаченому законодавством про працю, працівників Фінансового управління, які не є посадовими особами місцевого самоврядування;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здійснює заохочення та притягнення до дисциплінарної відповідальності;</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проводить особистий прийом громадян з питань, що належать до повноважень Фінансового управління;</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забезпечує дотримання працівниками Фінансового управління внутрішнього службового і трудового розпорядку та виконавської дисципліни;</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 здійснює інші повноваження, визначені законом.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b/>
          <w:sz w:val="24"/>
          <w:szCs w:val="24"/>
        </w:rPr>
      </w:pPr>
      <w:r>
        <w:rPr>
          <w:rFonts w:ascii="Times New Roman" w:hAnsi="Times New Roman" w:cs="Times New Roman"/>
          <w:b/>
          <w:sz w:val="28"/>
          <w:szCs w:val="28"/>
        </w:rPr>
        <w:t xml:space="preserve">7. Заключні положення </w:t>
      </w:r>
    </w:p>
    <w:p w:rsidR="00BC1021" w:rsidRDefault="00BC1021" w:rsidP="0093360C">
      <w:pPr>
        <w:spacing w:after="0"/>
        <w:ind w:firstLine="709"/>
        <w:jc w:val="both"/>
        <w:rPr>
          <w:rFonts w:ascii="Times New Roman" w:hAnsi="Times New Roman" w:cs="Times New Roman"/>
          <w:sz w:val="28"/>
          <w:szCs w:val="28"/>
        </w:rPr>
      </w:pP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Накази Керівника Фінансового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міською радою.</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Фінансове управління утримується за рахунок коштів міського бюджету.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Гранична чисельність, фонд оплати праці працівників Фінансового управління визначаються в межах відповідних бюджетних призначень у встановленому законодавством порядку.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Штатний розпис та кошторис Фінансового управління затверджуються в установленому законодавством порядку.</w:t>
      </w:r>
    </w:p>
    <w:p w:rsidR="00BC1021" w:rsidRDefault="00BC1021" w:rsidP="0093360C">
      <w:pPr>
        <w:spacing w:after="0"/>
        <w:ind w:firstLine="709"/>
        <w:jc w:val="both"/>
        <w:rPr>
          <w:rFonts w:ascii="Times New Roman" w:hAnsi="Times New Roman" w:cs="Times New Roman"/>
          <w:sz w:val="24"/>
          <w:szCs w:val="24"/>
        </w:rPr>
      </w:pPr>
      <w:r>
        <w:rPr>
          <w:rFonts w:ascii="Times New Roman" w:hAnsi="Times New Roman" w:cs="Times New Roman"/>
          <w:sz w:val="28"/>
          <w:szCs w:val="28"/>
        </w:rPr>
        <w:t xml:space="preserve"> Ліквідація та реорганізація Фінансового управління здійснюється за рішенням сесії міської ради. </w:t>
      </w:r>
    </w:p>
    <w:p w:rsidR="00BC1021" w:rsidRDefault="00BC1021">
      <w:pPr>
        <w:spacing w:after="0"/>
        <w:ind w:firstLine="709"/>
        <w:jc w:val="both"/>
        <w:rPr>
          <w:rFonts w:ascii="Times New Roman" w:hAnsi="Times New Roman" w:cs="Times New Roman"/>
          <w:sz w:val="28"/>
          <w:szCs w:val="28"/>
        </w:rPr>
      </w:pPr>
    </w:p>
    <w:p w:rsidR="00BC1021" w:rsidRDefault="00BC1021">
      <w:pPr>
        <w:spacing w:after="0"/>
        <w:ind w:firstLine="709"/>
        <w:jc w:val="both"/>
        <w:rPr>
          <w:rFonts w:ascii="Times New Roman" w:hAnsi="Times New Roman" w:cs="Times New Roman"/>
          <w:sz w:val="28"/>
          <w:szCs w:val="28"/>
        </w:rPr>
      </w:pPr>
    </w:p>
    <w:p w:rsidR="00BC1021" w:rsidRDefault="00BC1021">
      <w:pPr>
        <w:spacing w:after="0"/>
        <w:ind w:firstLine="709"/>
        <w:jc w:val="both"/>
        <w:rPr>
          <w:rFonts w:ascii="Times New Roman" w:hAnsi="Times New Roman" w:cs="Times New Roman"/>
          <w:sz w:val="28"/>
          <w:szCs w:val="28"/>
        </w:rPr>
      </w:pPr>
    </w:p>
    <w:p w:rsidR="00BC1021" w:rsidRDefault="00BC1021">
      <w:pPr>
        <w:spacing w:after="0"/>
        <w:ind w:firstLine="709"/>
        <w:jc w:val="both"/>
        <w:rPr>
          <w:rFonts w:ascii="Times New Roman" w:hAnsi="Times New Roman" w:cs="Times New Roman"/>
          <w:sz w:val="28"/>
          <w:szCs w:val="28"/>
        </w:rPr>
      </w:pPr>
    </w:p>
    <w:p w:rsidR="00BC1021" w:rsidRDefault="00BC1021">
      <w:pPr>
        <w:spacing w:after="0"/>
        <w:ind w:firstLine="709"/>
        <w:jc w:val="both"/>
        <w:rPr>
          <w:rFonts w:ascii="Times New Roman" w:hAnsi="Times New Roman" w:cs="Times New Roman"/>
          <w:sz w:val="28"/>
          <w:szCs w:val="28"/>
        </w:rPr>
      </w:pPr>
    </w:p>
    <w:p w:rsidR="00BC1021" w:rsidRDefault="00BC1021">
      <w:pPr>
        <w:spacing w:after="0"/>
        <w:ind w:firstLine="709"/>
        <w:jc w:val="both"/>
        <w:rPr>
          <w:rFonts w:ascii="Times New Roman" w:hAnsi="Times New Roman" w:cs="Times New Roman"/>
          <w:sz w:val="28"/>
          <w:szCs w:val="28"/>
        </w:rPr>
      </w:pPr>
    </w:p>
    <w:p w:rsidR="00BC1021" w:rsidRPr="0093360C" w:rsidRDefault="00BC1021" w:rsidP="0093360C">
      <w:pPr>
        <w:spacing w:after="0"/>
        <w:ind w:firstLine="709"/>
        <w:jc w:val="both"/>
        <w:rPr>
          <w:b/>
        </w:rPr>
      </w:pPr>
      <w:r w:rsidRPr="0093360C">
        <w:rPr>
          <w:rFonts w:ascii="Times New Roman" w:hAnsi="Times New Roman" w:cs="Times New Roman"/>
          <w:b/>
          <w:sz w:val="28"/>
          <w:szCs w:val="28"/>
        </w:rPr>
        <w:t xml:space="preserve">Секретар міської ради </w:t>
      </w:r>
      <w:r w:rsidRPr="0093360C">
        <w:rPr>
          <w:rFonts w:ascii="Times New Roman" w:hAnsi="Times New Roman" w:cs="Times New Roman"/>
          <w:b/>
          <w:sz w:val="28"/>
          <w:szCs w:val="28"/>
        </w:rPr>
        <w:tab/>
      </w:r>
      <w:r w:rsidRPr="0093360C">
        <w:rPr>
          <w:rFonts w:ascii="Times New Roman" w:hAnsi="Times New Roman" w:cs="Times New Roman"/>
          <w:b/>
          <w:sz w:val="28"/>
          <w:szCs w:val="28"/>
        </w:rPr>
        <w:tab/>
      </w:r>
      <w:r w:rsidRPr="0093360C">
        <w:rPr>
          <w:rFonts w:ascii="Times New Roman" w:hAnsi="Times New Roman" w:cs="Times New Roman"/>
          <w:b/>
          <w:sz w:val="28"/>
          <w:szCs w:val="28"/>
        </w:rPr>
        <w:tab/>
      </w:r>
      <w:r w:rsidRPr="0093360C">
        <w:rPr>
          <w:rFonts w:ascii="Times New Roman" w:hAnsi="Times New Roman" w:cs="Times New Roman"/>
          <w:b/>
          <w:sz w:val="28"/>
          <w:szCs w:val="28"/>
        </w:rPr>
        <w:tab/>
      </w:r>
      <w:r w:rsidRPr="0093360C">
        <w:rPr>
          <w:rFonts w:ascii="Times New Roman" w:hAnsi="Times New Roman" w:cs="Times New Roman"/>
          <w:b/>
          <w:sz w:val="28"/>
          <w:szCs w:val="28"/>
        </w:rPr>
        <w:tab/>
      </w:r>
      <w:r w:rsidRPr="0093360C">
        <w:rPr>
          <w:rFonts w:ascii="Times New Roman" w:hAnsi="Times New Roman" w:cs="Times New Roman"/>
          <w:b/>
          <w:sz w:val="28"/>
          <w:szCs w:val="28"/>
        </w:rPr>
        <w:tab/>
        <w:t>Лупій М.І.</w:t>
      </w:r>
    </w:p>
    <w:sectPr w:rsidR="00BC1021" w:rsidRPr="0093360C" w:rsidSect="00CC1F11">
      <w:pgSz w:w="11906" w:h="16838"/>
      <w:pgMar w:top="850" w:right="850" w:bottom="850" w:left="1417"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81604"/>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66BC7C92"/>
    <w:multiLevelType w:val="multilevel"/>
    <w:tmpl w:val="FFFFFFFF"/>
    <w:lvl w:ilvl="0">
      <w:start w:val="1"/>
      <w:numFmt w:val="decimal"/>
      <w:lvlText w:val="%1."/>
      <w:lvlJc w:val="left"/>
      <w:pPr>
        <w:ind w:left="1128" w:hanging="360"/>
      </w:pPr>
      <w:rPr>
        <w:rFonts w:cs="Times New Roman"/>
      </w:rPr>
    </w:lvl>
    <w:lvl w:ilvl="1">
      <w:start w:val="1"/>
      <w:numFmt w:val="lowerLetter"/>
      <w:lvlText w:val="%2."/>
      <w:lvlJc w:val="left"/>
      <w:pPr>
        <w:ind w:left="1848" w:hanging="360"/>
      </w:pPr>
      <w:rPr>
        <w:rFonts w:cs="Times New Roman"/>
      </w:rPr>
    </w:lvl>
    <w:lvl w:ilvl="2">
      <w:start w:val="1"/>
      <w:numFmt w:val="lowerRoman"/>
      <w:lvlText w:val="%3."/>
      <w:lvlJc w:val="right"/>
      <w:pPr>
        <w:ind w:left="2568" w:hanging="180"/>
      </w:pPr>
      <w:rPr>
        <w:rFonts w:cs="Times New Roman"/>
      </w:rPr>
    </w:lvl>
    <w:lvl w:ilvl="3">
      <w:start w:val="1"/>
      <w:numFmt w:val="decimal"/>
      <w:lvlText w:val="%4."/>
      <w:lvlJc w:val="left"/>
      <w:pPr>
        <w:ind w:left="3288" w:hanging="360"/>
      </w:pPr>
      <w:rPr>
        <w:rFonts w:cs="Times New Roman"/>
      </w:rPr>
    </w:lvl>
    <w:lvl w:ilvl="4">
      <w:start w:val="1"/>
      <w:numFmt w:val="lowerLetter"/>
      <w:lvlText w:val="%5."/>
      <w:lvlJc w:val="left"/>
      <w:pPr>
        <w:ind w:left="4008" w:hanging="360"/>
      </w:pPr>
      <w:rPr>
        <w:rFonts w:cs="Times New Roman"/>
      </w:rPr>
    </w:lvl>
    <w:lvl w:ilvl="5">
      <w:start w:val="1"/>
      <w:numFmt w:val="lowerRoman"/>
      <w:lvlText w:val="%6."/>
      <w:lvlJc w:val="right"/>
      <w:pPr>
        <w:ind w:left="4728" w:hanging="180"/>
      </w:pPr>
      <w:rPr>
        <w:rFonts w:cs="Times New Roman"/>
      </w:rPr>
    </w:lvl>
    <w:lvl w:ilvl="6">
      <w:start w:val="1"/>
      <w:numFmt w:val="decimal"/>
      <w:lvlText w:val="%7."/>
      <w:lvlJc w:val="left"/>
      <w:pPr>
        <w:ind w:left="5448" w:hanging="360"/>
      </w:pPr>
      <w:rPr>
        <w:rFonts w:cs="Times New Roman"/>
      </w:rPr>
    </w:lvl>
    <w:lvl w:ilvl="7">
      <w:start w:val="1"/>
      <w:numFmt w:val="lowerLetter"/>
      <w:lvlText w:val="%8."/>
      <w:lvlJc w:val="left"/>
      <w:pPr>
        <w:ind w:left="6168" w:hanging="360"/>
      </w:pPr>
      <w:rPr>
        <w:rFonts w:cs="Times New Roman"/>
      </w:rPr>
    </w:lvl>
    <w:lvl w:ilvl="8">
      <w:start w:val="1"/>
      <w:numFmt w:val="lowerRoman"/>
      <w:lvlText w:val="%9."/>
      <w:lvlJc w:val="right"/>
      <w:pPr>
        <w:ind w:left="6888" w:hanging="180"/>
      </w:pPr>
      <w:rPr>
        <w:rFonts w:cs="Times New Roman"/>
      </w:rPr>
    </w:lvl>
  </w:abstractNum>
  <w:abstractNum w:abstractNumId="2">
    <w:nsid w:val="6EE51E5C"/>
    <w:multiLevelType w:val="hybridMultilevel"/>
    <w:tmpl w:val="EB00E09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F11"/>
    <w:rsid w:val="001363A5"/>
    <w:rsid w:val="002F159D"/>
    <w:rsid w:val="003252E2"/>
    <w:rsid w:val="005E464C"/>
    <w:rsid w:val="0068012E"/>
    <w:rsid w:val="008D36E8"/>
    <w:rsid w:val="0093360C"/>
    <w:rsid w:val="009456B6"/>
    <w:rsid w:val="00B11E95"/>
    <w:rsid w:val="00BC1021"/>
    <w:rsid w:val="00BC36CB"/>
    <w:rsid w:val="00BD11A3"/>
    <w:rsid w:val="00CC1F11"/>
    <w:rsid w:val="00F34C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F11"/>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у виносці Знак"/>
    <w:basedOn w:val="DefaultParagraphFont"/>
    <w:uiPriority w:val="99"/>
    <w:semiHidden/>
    <w:rsid w:val="00F34C6B"/>
    <w:rPr>
      <w:rFonts w:ascii="Tahoma" w:hAnsi="Tahoma" w:cs="Tahoma"/>
      <w:sz w:val="16"/>
      <w:szCs w:val="16"/>
    </w:rPr>
  </w:style>
  <w:style w:type="paragraph" w:customStyle="1" w:styleId="a0">
    <w:name w:val="Заголовок"/>
    <w:basedOn w:val="Normal"/>
    <w:next w:val="BodyText"/>
    <w:uiPriority w:val="99"/>
    <w:rsid w:val="00CC1F11"/>
    <w:pPr>
      <w:keepNext/>
      <w:spacing w:before="240" w:after="120"/>
    </w:pPr>
    <w:rPr>
      <w:rFonts w:ascii="Liberation Sans" w:hAnsi="Liberation Sans" w:cs="Arial"/>
      <w:sz w:val="28"/>
      <w:szCs w:val="28"/>
    </w:rPr>
  </w:style>
  <w:style w:type="paragraph" w:styleId="BodyText">
    <w:name w:val="Body Text"/>
    <w:basedOn w:val="Normal"/>
    <w:link w:val="BodyTextChar"/>
    <w:uiPriority w:val="99"/>
    <w:rsid w:val="00CC1F11"/>
    <w:pPr>
      <w:spacing w:after="140"/>
    </w:pPr>
  </w:style>
  <w:style w:type="character" w:customStyle="1" w:styleId="BodyTextChar">
    <w:name w:val="Body Text Char"/>
    <w:basedOn w:val="DefaultParagraphFont"/>
    <w:link w:val="BodyText"/>
    <w:uiPriority w:val="99"/>
    <w:semiHidden/>
    <w:locked/>
    <w:rsid w:val="008D36E8"/>
    <w:rPr>
      <w:rFonts w:cs="Times New Roman"/>
      <w:lang w:val="uk-UA" w:eastAsia="en-US"/>
    </w:rPr>
  </w:style>
  <w:style w:type="paragraph" w:styleId="List">
    <w:name w:val="List"/>
    <w:basedOn w:val="BodyText"/>
    <w:uiPriority w:val="99"/>
    <w:rsid w:val="00CC1F11"/>
    <w:rPr>
      <w:rFonts w:cs="Arial"/>
    </w:rPr>
  </w:style>
  <w:style w:type="paragraph" w:styleId="Caption">
    <w:name w:val="caption"/>
    <w:basedOn w:val="Normal"/>
    <w:uiPriority w:val="99"/>
    <w:qFormat/>
    <w:rsid w:val="00CC1F11"/>
    <w:pPr>
      <w:suppressLineNumbers/>
      <w:spacing w:before="120" w:after="120"/>
    </w:pPr>
    <w:rPr>
      <w:rFonts w:cs="Arial"/>
      <w:i/>
      <w:iCs/>
      <w:sz w:val="24"/>
      <w:szCs w:val="24"/>
    </w:rPr>
  </w:style>
  <w:style w:type="paragraph" w:styleId="Index1">
    <w:name w:val="index 1"/>
    <w:basedOn w:val="Normal"/>
    <w:next w:val="Normal"/>
    <w:autoRedefine/>
    <w:uiPriority w:val="99"/>
    <w:semiHidden/>
    <w:rsid w:val="00F34C6B"/>
    <w:pPr>
      <w:ind w:left="220" w:hanging="220"/>
    </w:pPr>
  </w:style>
  <w:style w:type="paragraph" w:styleId="IndexHeading">
    <w:name w:val="index heading"/>
    <w:basedOn w:val="Normal"/>
    <w:uiPriority w:val="99"/>
    <w:rsid w:val="00CC1F11"/>
    <w:pPr>
      <w:suppressLineNumbers/>
    </w:pPr>
    <w:rPr>
      <w:rFonts w:cs="Arial"/>
    </w:rPr>
  </w:style>
  <w:style w:type="paragraph" w:styleId="ListParagraph">
    <w:name w:val="List Paragraph"/>
    <w:basedOn w:val="Normal"/>
    <w:uiPriority w:val="99"/>
    <w:qFormat/>
    <w:rsid w:val="00F34C6B"/>
    <w:pPr>
      <w:ind w:left="720"/>
      <w:contextualSpacing/>
    </w:pPr>
  </w:style>
  <w:style w:type="paragraph" w:styleId="BalloonText">
    <w:name w:val="Balloon Text"/>
    <w:basedOn w:val="Normal"/>
    <w:link w:val="BalloonTextChar"/>
    <w:uiPriority w:val="99"/>
    <w:semiHidden/>
    <w:rsid w:val="00F34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36E8"/>
    <w:rPr>
      <w:rFonts w:ascii="Times New Roman" w:hAnsi="Times New Roman" w:cs="Times New Roman"/>
      <w:sz w:val="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8</Pages>
  <Words>2291</Words>
  <Characters>13064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 </dc:title>
  <dc:subject/>
  <dc:creator>Михайло Турковський</dc:creator>
  <cp:keywords/>
  <dc:description/>
  <cp:lastModifiedBy>Юрій Голубов</cp:lastModifiedBy>
  <cp:revision>6</cp:revision>
  <cp:lastPrinted>2020-12-09T10:50:00Z</cp:lastPrinted>
  <dcterms:created xsi:type="dcterms:W3CDTF">2020-12-08T07:57:00Z</dcterms:created>
  <dcterms:modified xsi:type="dcterms:W3CDTF">2020-12-09T10:54:00Z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