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40EA" w14:textId="77777777" w:rsidR="007322D0" w:rsidRPr="00CD407F" w:rsidRDefault="007322D0" w:rsidP="00CB215D">
      <w:pPr>
        <w:pStyle w:val="tc2"/>
        <w:shd w:val="clear" w:color="auto" w:fill="FFFFFF"/>
        <w:spacing w:line="276" w:lineRule="auto"/>
        <w:rPr>
          <w:rFonts w:ascii="Century" w:hAnsi="Century"/>
        </w:rPr>
      </w:pPr>
      <w:r w:rsidRPr="00CD407F">
        <w:rPr>
          <w:rFonts w:ascii="Century" w:hAnsi="Century"/>
          <w:noProof/>
          <w:lang w:val="en-US" w:eastAsia="en-US"/>
        </w:rPr>
        <w:drawing>
          <wp:inline distT="0" distB="0" distL="0" distR="0" wp14:anchorId="20A4746B" wp14:editId="6012FF24">
            <wp:extent cx="561975" cy="628015"/>
            <wp:effectExtent l="0" t="0" r="952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28015"/>
                    </a:xfrm>
                    <a:prstGeom prst="rect">
                      <a:avLst/>
                    </a:prstGeom>
                    <a:noFill/>
                    <a:ln>
                      <a:noFill/>
                    </a:ln>
                  </pic:spPr>
                </pic:pic>
              </a:graphicData>
            </a:graphic>
          </wp:inline>
        </w:drawing>
      </w:r>
    </w:p>
    <w:p w14:paraId="077B3CE9" w14:textId="77777777" w:rsidR="007322D0" w:rsidRPr="00CD407F" w:rsidRDefault="007322D0" w:rsidP="00CB215D">
      <w:pPr>
        <w:pStyle w:val="tc2"/>
        <w:shd w:val="clear" w:color="auto" w:fill="FFFFFF"/>
        <w:spacing w:line="276" w:lineRule="auto"/>
        <w:rPr>
          <w:rFonts w:ascii="Century" w:hAnsi="Century"/>
          <w:sz w:val="32"/>
          <w:szCs w:val="32"/>
        </w:rPr>
      </w:pPr>
      <w:r w:rsidRPr="00CD407F">
        <w:rPr>
          <w:rFonts w:ascii="Century" w:hAnsi="Century"/>
          <w:sz w:val="32"/>
          <w:szCs w:val="32"/>
        </w:rPr>
        <w:t>УКРАЇНА</w:t>
      </w:r>
    </w:p>
    <w:p w14:paraId="1DDC5957" w14:textId="77777777" w:rsidR="007322D0" w:rsidRPr="00CD407F" w:rsidRDefault="007322D0" w:rsidP="00CB215D">
      <w:pPr>
        <w:pStyle w:val="tc2"/>
        <w:shd w:val="clear" w:color="auto" w:fill="FFFFFF"/>
        <w:spacing w:line="276" w:lineRule="auto"/>
        <w:rPr>
          <w:rFonts w:ascii="Century" w:hAnsi="Century"/>
          <w:b/>
          <w:sz w:val="32"/>
        </w:rPr>
      </w:pPr>
      <w:r w:rsidRPr="00CD407F">
        <w:rPr>
          <w:rFonts w:ascii="Century" w:hAnsi="Century"/>
          <w:b/>
          <w:sz w:val="32"/>
        </w:rPr>
        <w:t>ГОРОДОЦЬКА МІСЬКА РАДА</w:t>
      </w:r>
    </w:p>
    <w:p w14:paraId="295C15E7" w14:textId="77777777" w:rsidR="007322D0" w:rsidRPr="00CD407F" w:rsidRDefault="007322D0" w:rsidP="00CB215D">
      <w:pPr>
        <w:pStyle w:val="tc2"/>
        <w:shd w:val="clear" w:color="auto" w:fill="FFFFFF"/>
        <w:spacing w:line="276" w:lineRule="auto"/>
        <w:rPr>
          <w:rFonts w:ascii="Century" w:hAnsi="Century"/>
          <w:sz w:val="32"/>
        </w:rPr>
      </w:pPr>
      <w:r w:rsidRPr="00CD407F">
        <w:rPr>
          <w:rFonts w:ascii="Century" w:hAnsi="Century"/>
          <w:sz w:val="32"/>
        </w:rPr>
        <w:t>ЛЬВІВСЬКОЇ ОБЛАСТІ</w:t>
      </w:r>
    </w:p>
    <w:p w14:paraId="4CC11AB4" w14:textId="77777777" w:rsidR="007322D0" w:rsidRPr="00CD407F" w:rsidRDefault="007F4E29" w:rsidP="00CB215D">
      <w:pPr>
        <w:pStyle w:val="tc2"/>
        <w:shd w:val="clear" w:color="auto" w:fill="FFFFFF"/>
        <w:spacing w:line="276" w:lineRule="auto"/>
        <w:rPr>
          <w:rFonts w:ascii="Century" w:hAnsi="Century"/>
          <w:b/>
          <w:sz w:val="28"/>
          <w:szCs w:val="28"/>
        </w:rPr>
      </w:pPr>
      <w:r w:rsidRPr="00CD407F">
        <w:rPr>
          <w:rFonts w:ascii="Century" w:hAnsi="Century"/>
          <w:b/>
          <w:sz w:val="32"/>
          <w:szCs w:val="32"/>
          <w:lang w:val="uk-UA"/>
        </w:rPr>
        <w:t>1</w:t>
      </w:r>
      <w:r w:rsidR="003749C5" w:rsidRPr="00CD407F">
        <w:rPr>
          <w:rFonts w:ascii="Century" w:hAnsi="Century"/>
          <w:b/>
          <w:sz w:val="32"/>
          <w:szCs w:val="32"/>
          <w:lang w:val="uk-UA"/>
        </w:rPr>
        <w:t>7</w:t>
      </w:r>
      <w:r w:rsidRPr="00CD407F">
        <w:rPr>
          <w:rFonts w:ascii="Century" w:hAnsi="Century"/>
          <w:b/>
          <w:sz w:val="32"/>
          <w:szCs w:val="32"/>
          <w:lang w:val="uk-UA"/>
        </w:rPr>
        <w:t xml:space="preserve"> </w:t>
      </w:r>
      <w:r w:rsidR="007322D0" w:rsidRPr="00CD407F">
        <w:rPr>
          <w:rFonts w:ascii="Century" w:hAnsi="Century"/>
          <w:b/>
          <w:caps/>
          <w:sz w:val="28"/>
          <w:szCs w:val="28"/>
        </w:rPr>
        <w:t>сесія восьмого скликання</w:t>
      </w:r>
    </w:p>
    <w:p w14:paraId="272A58CA" w14:textId="77777777" w:rsidR="007322D0" w:rsidRPr="00CD407F" w:rsidRDefault="007322D0" w:rsidP="00CB215D">
      <w:pPr>
        <w:spacing w:line="276" w:lineRule="auto"/>
        <w:jc w:val="center"/>
        <w:rPr>
          <w:rFonts w:ascii="Century" w:hAnsi="Century"/>
          <w:b/>
          <w:sz w:val="28"/>
          <w:szCs w:val="28"/>
        </w:rPr>
      </w:pPr>
    </w:p>
    <w:p w14:paraId="1E9CF85B" w14:textId="77777777" w:rsidR="007322D0" w:rsidRPr="00CD407F" w:rsidRDefault="007322D0" w:rsidP="00CB215D">
      <w:pPr>
        <w:spacing w:line="276" w:lineRule="auto"/>
        <w:jc w:val="center"/>
        <w:rPr>
          <w:rFonts w:ascii="Century" w:hAnsi="Century"/>
          <w:bCs/>
          <w:noProof/>
          <w:sz w:val="36"/>
          <w:szCs w:val="36"/>
          <w:lang w:val="uk-UA"/>
        </w:rPr>
      </w:pPr>
      <w:r w:rsidRPr="00CD407F">
        <w:rPr>
          <w:rFonts w:ascii="Century" w:hAnsi="Century"/>
          <w:b/>
          <w:sz w:val="36"/>
          <w:szCs w:val="36"/>
        </w:rPr>
        <w:t>РІШЕННЯ №</w:t>
      </w:r>
      <w:r w:rsidR="007E1E6A" w:rsidRPr="00CD407F">
        <w:rPr>
          <w:rFonts w:ascii="Century" w:hAnsi="Century"/>
          <w:b/>
          <w:sz w:val="36"/>
          <w:szCs w:val="36"/>
          <w:lang w:val="uk-UA"/>
        </w:rPr>
        <w:t>4181</w:t>
      </w:r>
    </w:p>
    <w:p w14:paraId="06F06CAA" w14:textId="77777777" w:rsidR="00B45BE7" w:rsidRPr="00CD407F" w:rsidRDefault="00B45BE7" w:rsidP="00CB215D">
      <w:pPr>
        <w:spacing w:line="276" w:lineRule="auto"/>
        <w:jc w:val="center"/>
        <w:rPr>
          <w:rFonts w:ascii="Century" w:hAnsi="Century"/>
          <w:b/>
          <w:sz w:val="16"/>
          <w:szCs w:val="26"/>
          <w:lang w:val="uk-UA"/>
        </w:rPr>
      </w:pPr>
    </w:p>
    <w:p w14:paraId="508572AD" w14:textId="77777777" w:rsidR="007322D0" w:rsidRPr="00CD407F" w:rsidRDefault="007322D0" w:rsidP="00CB215D">
      <w:pPr>
        <w:spacing w:line="276" w:lineRule="auto"/>
        <w:rPr>
          <w:rFonts w:ascii="Century" w:hAnsi="Century"/>
          <w:sz w:val="26"/>
          <w:szCs w:val="26"/>
          <w:lang w:val="uk-UA"/>
        </w:rPr>
      </w:pPr>
      <w:r w:rsidRPr="00CD407F">
        <w:rPr>
          <w:rFonts w:ascii="Century" w:hAnsi="Century"/>
          <w:sz w:val="26"/>
          <w:szCs w:val="26"/>
        </w:rPr>
        <w:t>2</w:t>
      </w:r>
      <w:r w:rsidR="003749C5" w:rsidRPr="00CD407F">
        <w:rPr>
          <w:rFonts w:ascii="Century" w:hAnsi="Century"/>
          <w:sz w:val="26"/>
          <w:szCs w:val="26"/>
          <w:lang w:val="uk-UA"/>
        </w:rPr>
        <w:t>3</w:t>
      </w:r>
      <w:r w:rsidR="007F4E29" w:rsidRPr="00CD407F">
        <w:rPr>
          <w:rFonts w:ascii="Century" w:hAnsi="Century"/>
          <w:sz w:val="26"/>
          <w:szCs w:val="26"/>
          <w:lang w:val="uk-UA"/>
        </w:rPr>
        <w:t xml:space="preserve"> </w:t>
      </w:r>
      <w:r w:rsidR="003749C5" w:rsidRPr="00CD407F">
        <w:rPr>
          <w:rFonts w:ascii="Century" w:hAnsi="Century"/>
          <w:sz w:val="26"/>
          <w:szCs w:val="26"/>
          <w:lang w:val="uk-UA"/>
        </w:rPr>
        <w:t>грудня</w:t>
      </w:r>
      <w:r w:rsidRPr="00CD407F">
        <w:rPr>
          <w:rFonts w:ascii="Century" w:hAnsi="Century"/>
          <w:sz w:val="26"/>
          <w:szCs w:val="26"/>
        </w:rPr>
        <w:t xml:space="preserve"> 2021 року</w:t>
      </w:r>
      <w:r w:rsidRPr="00CD407F">
        <w:rPr>
          <w:rFonts w:ascii="Century" w:hAnsi="Century"/>
          <w:sz w:val="26"/>
          <w:szCs w:val="26"/>
        </w:rPr>
        <w:tab/>
      </w:r>
      <w:r w:rsidRPr="00CD407F">
        <w:rPr>
          <w:rFonts w:ascii="Century" w:hAnsi="Century"/>
          <w:sz w:val="26"/>
          <w:szCs w:val="26"/>
        </w:rPr>
        <w:tab/>
      </w:r>
      <w:r w:rsidRPr="00CD407F">
        <w:rPr>
          <w:rFonts w:ascii="Century" w:hAnsi="Century"/>
          <w:sz w:val="26"/>
          <w:szCs w:val="26"/>
        </w:rPr>
        <w:tab/>
      </w:r>
      <w:r w:rsidRPr="00CD407F">
        <w:rPr>
          <w:rFonts w:ascii="Century" w:hAnsi="Century"/>
          <w:sz w:val="26"/>
          <w:szCs w:val="26"/>
        </w:rPr>
        <w:tab/>
      </w:r>
      <w:r w:rsidRPr="00CD407F">
        <w:rPr>
          <w:rFonts w:ascii="Century" w:hAnsi="Century"/>
          <w:sz w:val="26"/>
          <w:szCs w:val="26"/>
        </w:rPr>
        <w:tab/>
      </w:r>
      <w:r w:rsidRPr="00CD407F">
        <w:rPr>
          <w:rFonts w:ascii="Century" w:hAnsi="Century"/>
          <w:sz w:val="26"/>
          <w:szCs w:val="26"/>
        </w:rPr>
        <w:tab/>
      </w:r>
      <w:r w:rsidR="007F4E29" w:rsidRPr="00CD407F">
        <w:rPr>
          <w:rFonts w:ascii="Century" w:hAnsi="Century"/>
          <w:sz w:val="26"/>
          <w:szCs w:val="26"/>
          <w:lang w:val="uk-UA"/>
        </w:rPr>
        <w:t xml:space="preserve">               </w:t>
      </w:r>
      <w:r w:rsidR="007E1E6A" w:rsidRPr="00CD407F">
        <w:rPr>
          <w:rFonts w:ascii="Century" w:hAnsi="Century"/>
          <w:sz w:val="26"/>
          <w:szCs w:val="26"/>
          <w:lang w:val="uk-UA"/>
        </w:rPr>
        <w:t xml:space="preserve">         </w:t>
      </w:r>
      <w:r w:rsidR="007F4E29" w:rsidRPr="00CD407F">
        <w:rPr>
          <w:rFonts w:ascii="Century" w:hAnsi="Century"/>
          <w:sz w:val="26"/>
          <w:szCs w:val="26"/>
          <w:lang w:val="uk-UA"/>
        </w:rPr>
        <w:t xml:space="preserve">  </w:t>
      </w:r>
      <w:r w:rsidRPr="00CD407F">
        <w:rPr>
          <w:rFonts w:ascii="Century" w:hAnsi="Century"/>
          <w:sz w:val="26"/>
          <w:szCs w:val="26"/>
        </w:rPr>
        <w:t>м. Городок</w:t>
      </w:r>
    </w:p>
    <w:p w14:paraId="2A8D242D" w14:textId="77777777" w:rsidR="001042FB" w:rsidRPr="00CD407F" w:rsidRDefault="001042FB" w:rsidP="00CB215D">
      <w:pPr>
        <w:spacing w:line="276" w:lineRule="auto"/>
        <w:jc w:val="both"/>
        <w:rPr>
          <w:rFonts w:ascii="Century" w:hAnsi="Century"/>
          <w:b/>
          <w:sz w:val="26"/>
          <w:szCs w:val="26"/>
        </w:rPr>
      </w:pPr>
    </w:p>
    <w:p w14:paraId="03B19736" w14:textId="3D266EEB" w:rsidR="009A7D67" w:rsidRPr="00CD407F" w:rsidRDefault="009A7D67" w:rsidP="00CB215D">
      <w:pPr>
        <w:shd w:val="clear" w:color="auto" w:fill="FFFFFF"/>
        <w:tabs>
          <w:tab w:val="left" w:pos="426"/>
        </w:tabs>
        <w:suppressAutoHyphens/>
        <w:spacing w:line="276" w:lineRule="auto"/>
        <w:jc w:val="both"/>
        <w:rPr>
          <w:rFonts w:ascii="Century" w:hAnsi="Century"/>
          <w:b/>
          <w:spacing w:val="-4"/>
          <w:w w:val="101"/>
          <w:sz w:val="26"/>
          <w:szCs w:val="26"/>
          <w:lang w:val="uk-UA" w:eastAsia="ar-SA"/>
        </w:rPr>
      </w:pPr>
      <w:r w:rsidRPr="00CD407F">
        <w:rPr>
          <w:rFonts w:ascii="Century" w:hAnsi="Century"/>
          <w:b/>
          <w:spacing w:val="-4"/>
          <w:w w:val="101"/>
          <w:sz w:val="26"/>
          <w:szCs w:val="26"/>
          <w:lang w:eastAsia="ar-SA"/>
        </w:rPr>
        <w:t xml:space="preserve">Про </w:t>
      </w:r>
      <w:r w:rsidR="00AD65FF" w:rsidRPr="00CD407F">
        <w:rPr>
          <w:rFonts w:ascii="Century" w:hAnsi="Century"/>
          <w:b/>
          <w:spacing w:val="-4"/>
          <w:w w:val="101"/>
          <w:sz w:val="26"/>
          <w:szCs w:val="26"/>
          <w:lang w:val="uk-UA" w:eastAsia="ar-SA"/>
        </w:rPr>
        <w:t xml:space="preserve">внесення змін в рішення </w:t>
      </w:r>
      <w:bookmarkStart w:id="0" w:name="_Hlk92886148"/>
      <w:r w:rsidR="00AD65FF" w:rsidRPr="00CD407F">
        <w:rPr>
          <w:rFonts w:ascii="Century" w:hAnsi="Century"/>
          <w:b/>
          <w:spacing w:val="-4"/>
          <w:w w:val="101"/>
          <w:sz w:val="26"/>
          <w:szCs w:val="26"/>
          <w:lang w:val="uk-UA" w:eastAsia="ar-SA"/>
        </w:rPr>
        <w:t>14 сесії восьмого скликання Городоцької міської ради від 28 жовтня 2021р. №2626 «Про розроблення комплексного плану просторового розвитку території Городоцької територіальної громади Львівського району Львівської області»</w:t>
      </w:r>
      <w:bookmarkEnd w:id="0"/>
    </w:p>
    <w:p w14:paraId="067A11DB" w14:textId="77777777" w:rsidR="007E6C38" w:rsidRPr="00CD407F" w:rsidRDefault="007E6C38" w:rsidP="00CB215D">
      <w:pPr>
        <w:shd w:val="clear" w:color="auto" w:fill="FFFFFF"/>
        <w:tabs>
          <w:tab w:val="left" w:pos="426"/>
        </w:tabs>
        <w:suppressAutoHyphens/>
        <w:spacing w:line="276" w:lineRule="auto"/>
        <w:jc w:val="both"/>
        <w:rPr>
          <w:rFonts w:ascii="Century" w:hAnsi="Century"/>
          <w:b/>
          <w:spacing w:val="-4"/>
          <w:w w:val="101"/>
          <w:sz w:val="26"/>
          <w:szCs w:val="26"/>
          <w:lang w:val="uk-UA" w:eastAsia="ar-SA"/>
        </w:rPr>
      </w:pPr>
    </w:p>
    <w:p w14:paraId="4F02A352" w14:textId="0CCC0FD2" w:rsidR="009A7D67" w:rsidRPr="00CD407F" w:rsidRDefault="007E6C38" w:rsidP="00CB215D">
      <w:pPr>
        <w:shd w:val="clear" w:color="auto" w:fill="FFFFFF"/>
        <w:tabs>
          <w:tab w:val="left" w:pos="426"/>
        </w:tabs>
        <w:suppressAutoHyphens/>
        <w:spacing w:line="276" w:lineRule="auto"/>
        <w:ind w:firstLine="708"/>
        <w:jc w:val="both"/>
        <w:rPr>
          <w:rFonts w:ascii="Century" w:hAnsi="Century"/>
          <w:spacing w:val="-1"/>
          <w:sz w:val="26"/>
          <w:szCs w:val="26"/>
          <w:lang w:val="uk-UA" w:eastAsia="ar-SA"/>
        </w:rPr>
      </w:pPr>
      <w:r w:rsidRPr="00CD407F">
        <w:rPr>
          <w:rFonts w:ascii="Century" w:hAnsi="Century"/>
          <w:spacing w:val="-1"/>
          <w:sz w:val="26"/>
          <w:szCs w:val="26"/>
          <w:lang w:val="uk-UA" w:eastAsia="ar-SA"/>
        </w:rPr>
        <w:t xml:space="preserve">Розглянувши </w:t>
      </w:r>
      <w:r w:rsidRPr="00CD407F">
        <w:rPr>
          <w:rFonts w:ascii="Century" w:hAnsi="Century"/>
          <w:sz w:val="26"/>
          <w:szCs w:val="26"/>
          <w:lang w:val="uk-UA"/>
        </w:rPr>
        <w:t>рекомендації постійної комісії у справах земельних ресурсів, АПК, містобудування, охорони довкілля</w:t>
      </w:r>
      <w:r w:rsidRPr="00CD407F">
        <w:rPr>
          <w:rFonts w:ascii="Century" w:hAnsi="Century"/>
          <w:spacing w:val="-1"/>
          <w:sz w:val="26"/>
          <w:szCs w:val="26"/>
          <w:lang w:val="uk-UA" w:eastAsia="ar-SA"/>
        </w:rPr>
        <w:t xml:space="preserve"> та керуючись рішенням Конституційного суду України від 16 квітня 2009 року № 7-рп/2009 справа № 1-9/2009 (справа про скасування актів органів місцевого самоврядування), статей 26, 47, частини 2 статті 59 Закону України «Про місцеве самоврядування в Україні», міська рада</w:t>
      </w:r>
    </w:p>
    <w:p w14:paraId="3F6BB315" w14:textId="77777777" w:rsidR="007E6C38" w:rsidRPr="008A27E5" w:rsidRDefault="007E6C38" w:rsidP="007E6C38">
      <w:pPr>
        <w:shd w:val="clear" w:color="auto" w:fill="FFFFFF"/>
        <w:tabs>
          <w:tab w:val="left" w:pos="426"/>
        </w:tabs>
        <w:suppressAutoHyphens/>
        <w:spacing w:line="276" w:lineRule="auto"/>
        <w:ind w:firstLine="708"/>
        <w:jc w:val="center"/>
        <w:rPr>
          <w:rFonts w:ascii="Century" w:hAnsi="Century"/>
          <w:b/>
          <w:bCs/>
          <w:spacing w:val="-1"/>
          <w:sz w:val="16"/>
          <w:szCs w:val="26"/>
          <w:lang w:val="uk-UA" w:eastAsia="ar-SA"/>
        </w:rPr>
      </w:pPr>
    </w:p>
    <w:p w14:paraId="0B87B04D" w14:textId="4F7A51B0" w:rsidR="007E6C38" w:rsidRDefault="007E6C38" w:rsidP="007E6C38">
      <w:pPr>
        <w:shd w:val="clear" w:color="auto" w:fill="FFFFFF"/>
        <w:tabs>
          <w:tab w:val="left" w:pos="426"/>
        </w:tabs>
        <w:suppressAutoHyphens/>
        <w:spacing w:line="276" w:lineRule="auto"/>
        <w:ind w:firstLine="708"/>
        <w:jc w:val="center"/>
        <w:rPr>
          <w:rFonts w:ascii="Century" w:hAnsi="Century"/>
          <w:b/>
          <w:bCs/>
          <w:spacing w:val="-1"/>
          <w:sz w:val="26"/>
          <w:szCs w:val="26"/>
          <w:lang w:val="uk-UA" w:eastAsia="ar-SA"/>
        </w:rPr>
      </w:pPr>
      <w:r w:rsidRPr="00CD407F">
        <w:rPr>
          <w:rFonts w:ascii="Century" w:hAnsi="Century"/>
          <w:b/>
          <w:bCs/>
          <w:spacing w:val="-1"/>
          <w:sz w:val="26"/>
          <w:szCs w:val="26"/>
          <w:lang w:val="uk-UA" w:eastAsia="ar-SA"/>
        </w:rPr>
        <w:t>В И Р І Ш И Л А :</w:t>
      </w:r>
    </w:p>
    <w:p w14:paraId="229CB6E3" w14:textId="77777777" w:rsidR="008A27E5" w:rsidRPr="008A27E5" w:rsidRDefault="008A27E5" w:rsidP="007E6C38">
      <w:pPr>
        <w:shd w:val="clear" w:color="auto" w:fill="FFFFFF"/>
        <w:tabs>
          <w:tab w:val="left" w:pos="426"/>
        </w:tabs>
        <w:suppressAutoHyphens/>
        <w:spacing w:line="276" w:lineRule="auto"/>
        <w:ind w:firstLine="708"/>
        <w:jc w:val="center"/>
        <w:rPr>
          <w:rFonts w:ascii="Century" w:hAnsi="Century"/>
          <w:b/>
          <w:bCs/>
          <w:spacing w:val="-1"/>
          <w:sz w:val="16"/>
          <w:szCs w:val="26"/>
          <w:lang w:val="uk-UA" w:eastAsia="ar-SA"/>
        </w:rPr>
      </w:pPr>
      <w:bookmarkStart w:id="1" w:name="_GoBack"/>
      <w:bookmarkEnd w:id="1"/>
    </w:p>
    <w:p w14:paraId="2B1D3FAA" w14:textId="6C579126" w:rsidR="007E6C38" w:rsidRPr="00CD407F" w:rsidRDefault="007E6C38" w:rsidP="007E6C38">
      <w:pPr>
        <w:shd w:val="clear" w:color="auto" w:fill="FFFFFF"/>
        <w:tabs>
          <w:tab w:val="left" w:pos="426"/>
        </w:tabs>
        <w:suppressAutoHyphens/>
        <w:spacing w:line="276" w:lineRule="auto"/>
        <w:ind w:firstLine="708"/>
        <w:jc w:val="both"/>
        <w:rPr>
          <w:rFonts w:ascii="Century" w:hAnsi="Century"/>
          <w:spacing w:val="-1"/>
          <w:sz w:val="26"/>
          <w:szCs w:val="26"/>
          <w:lang w:val="uk-UA" w:eastAsia="ar-SA"/>
        </w:rPr>
      </w:pPr>
      <w:r w:rsidRPr="00CD407F">
        <w:rPr>
          <w:rFonts w:ascii="Century" w:hAnsi="Century"/>
          <w:spacing w:val="-1"/>
          <w:sz w:val="26"/>
          <w:szCs w:val="26"/>
          <w:lang w:val="uk-UA" w:eastAsia="ar-SA"/>
        </w:rPr>
        <w:t>І.</w:t>
      </w:r>
      <w:r w:rsidRPr="00CD407F">
        <w:rPr>
          <w:rFonts w:ascii="Century" w:hAnsi="Century"/>
          <w:spacing w:val="-1"/>
          <w:sz w:val="26"/>
          <w:szCs w:val="26"/>
          <w:lang w:val="uk-UA" w:eastAsia="ar-SA"/>
        </w:rPr>
        <w:tab/>
      </w:r>
      <w:proofErr w:type="spellStart"/>
      <w:r w:rsidRPr="00CD407F">
        <w:rPr>
          <w:rFonts w:ascii="Century" w:hAnsi="Century"/>
          <w:spacing w:val="-1"/>
          <w:sz w:val="26"/>
          <w:szCs w:val="26"/>
          <w:lang w:val="uk-UA" w:eastAsia="ar-SA"/>
        </w:rPr>
        <w:t>Внести</w:t>
      </w:r>
      <w:proofErr w:type="spellEnd"/>
      <w:r w:rsidRPr="00CD407F">
        <w:rPr>
          <w:rFonts w:ascii="Century" w:hAnsi="Century"/>
          <w:spacing w:val="-1"/>
          <w:sz w:val="26"/>
          <w:szCs w:val="26"/>
          <w:lang w:val="uk-UA" w:eastAsia="ar-SA"/>
        </w:rPr>
        <w:t xml:space="preserve"> зміни та доповнення до рішення 14 сесії восьмого скликання Городоцької міської ради від 28 жовтня 2021р. №2626 «Про розроблення комплексного плану просторового розвитку території Городоцької територіальної громади Львівського району Львівської області» та викласти його в наступній редакції:</w:t>
      </w:r>
    </w:p>
    <w:p w14:paraId="28F50CC0" w14:textId="77777777" w:rsidR="007E6C38" w:rsidRPr="00CD407F" w:rsidRDefault="007E6C38" w:rsidP="007E6C38">
      <w:pPr>
        <w:shd w:val="clear" w:color="auto" w:fill="FFFFFF"/>
        <w:tabs>
          <w:tab w:val="left" w:pos="426"/>
        </w:tabs>
        <w:suppressAutoHyphens/>
        <w:spacing w:line="276" w:lineRule="auto"/>
        <w:ind w:firstLine="708"/>
        <w:jc w:val="both"/>
        <w:rPr>
          <w:rFonts w:ascii="Century" w:hAnsi="Century"/>
          <w:b/>
          <w:bCs/>
          <w:spacing w:val="-1"/>
          <w:sz w:val="26"/>
          <w:szCs w:val="26"/>
          <w:lang w:val="uk-UA" w:eastAsia="ar-SA"/>
        </w:rPr>
      </w:pPr>
    </w:p>
    <w:p w14:paraId="33405D2D" w14:textId="77777777" w:rsidR="009A7D67" w:rsidRPr="00CD407F" w:rsidRDefault="009A7D67" w:rsidP="00CB215D">
      <w:pPr>
        <w:shd w:val="clear" w:color="auto" w:fill="FFFFFF"/>
        <w:tabs>
          <w:tab w:val="left" w:pos="426"/>
        </w:tabs>
        <w:suppressAutoHyphens/>
        <w:spacing w:line="276" w:lineRule="auto"/>
        <w:ind w:firstLine="567"/>
        <w:jc w:val="both"/>
        <w:rPr>
          <w:rFonts w:ascii="Century" w:hAnsi="Century"/>
          <w:spacing w:val="2"/>
          <w:sz w:val="26"/>
          <w:szCs w:val="26"/>
          <w:lang w:val="uk-UA" w:eastAsia="ar-SA"/>
        </w:rPr>
      </w:pPr>
      <w:r w:rsidRPr="00CD407F">
        <w:rPr>
          <w:rFonts w:ascii="Century" w:hAnsi="Century"/>
          <w:bCs/>
          <w:kern w:val="36"/>
          <w:sz w:val="26"/>
          <w:szCs w:val="26"/>
          <w:lang w:val="uk-UA" w:eastAsia="uk-UA"/>
        </w:rPr>
        <w:t xml:space="preserve">Керуючись </w:t>
      </w:r>
      <w:r w:rsidRPr="00CD407F">
        <w:rPr>
          <w:rFonts w:ascii="Century" w:hAnsi="Century"/>
          <w:sz w:val="26"/>
          <w:szCs w:val="26"/>
          <w:lang w:val="uk-UA"/>
        </w:rPr>
        <w:t>п. 42 частини 1 ст. 26, ст. 47 Закону України</w:t>
      </w:r>
      <w:r w:rsidRPr="00CD407F">
        <w:rPr>
          <w:rFonts w:ascii="Century" w:hAnsi="Century"/>
          <w:sz w:val="26"/>
          <w:szCs w:val="26"/>
        </w:rPr>
        <w:t> </w:t>
      </w:r>
      <w:r w:rsidRPr="00CD407F">
        <w:rPr>
          <w:rFonts w:ascii="Century" w:hAnsi="Century"/>
          <w:sz w:val="26"/>
          <w:szCs w:val="26"/>
          <w:lang w:val="uk-UA"/>
        </w:rPr>
        <w:t xml:space="preserve"> «Про місцеве самоврядування в Україні»,</w:t>
      </w:r>
      <w:r w:rsidR="00AD65FF" w:rsidRPr="00CD407F">
        <w:rPr>
          <w:rFonts w:ascii="Century" w:hAnsi="Century"/>
          <w:sz w:val="26"/>
          <w:szCs w:val="26"/>
          <w:lang w:val="uk-UA"/>
        </w:rPr>
        <w:t xml:space="preserve"> </w:t>
      </w:r>
      <w:r w:rsidRPr="00CD407F">
        <w:rPr>
          <w:rFonts w:ascii="Century" w:hAnsi="Century"/>
          <w:sz w:val="26"/>
          <w:szCs w:val="26"/>
          <w:lang w:val="uk-UA"/>
        </w:rPr>
        <w:t>ст. 17 Закону України «Про основи містобудування», ст. 16, 16</w:t>
      </w:r>
      <w:r w:rsidRPr="00CD407F">
        <w:rPr>
          <w:rFonts w:ascii="Century" w:hAnsi="Century"/>
          <w:sz w:val="26"/>
          <w:szCs w:val="26"/>
          <w:vertAlign w:val="superscript"/>
          <w:lang w:val="uk-UA"/>
        </w:rPr>
        <w:t>1</w:t>
      </w:r>
      <w:r w:rsidRPr="00CD407F">
        <w:rPr>
          <w:rFonts w:ascii="Century" w:hAnsi="Century"/>
          <w:sz w:val="26"/>
          <w:szCs w:val="26"/>
          <w:lang w:val="uk-UA"/>
        </w:rPr>
        <w:t xml:space="preserve">, 20, 21 Закону України «Про регулювання містобудівної діяльності», Законом України «Про стратегічну екологічну оцінку», Законом України «Про землеустрій», </w:t>
      </w:r>
      <w:r w:rsidRPr="00CD407F">
        <w:rPr>
          <w:rFonts w:ascii="Century" w:hAnsi="Century"/>
          <w:bCs/>
          <w:kern w:val="36"/>
          <w:sz w:val="26"/>
          <w:szCs w:val="26"/>
          <w:lang w:val="uk-UA" w:eastAsia="uk-UA"/>
        </w:rPr>
        <w:t>Постановою Кабінету Міністрів України від 01.09.2021 р. № 926 «Про затвердження</w:t>
      </w:r>
      <w:r w:rsidR="00AD65FF" w:rsidRPr="00CD407F">
        <w:rPr>
          <w:rFonts w:ascii="Century" w:hAnsi="Century"/>
          <w:bCs/>
          <w:kern w:val="36"/>
          <w:sz w:val="26"/>
          <w:szCs w:val="26"/>
          <w:lang w:val="uk-UA" w:eastAsia="uk-UA"/>
        </w:rPr>
        <w:t xml:space="preserve"> </w:t>
      </w:r>
      <w:r w:rsidRPr="00CD407F">
        <w:rPr>
          <w:rFonts w:ascii="Century" w:hAnsi="Century"/>
          <w:color w:val="000000"/>
          <w:sz w:val="26"/>
          <w:szCs w:val="26"/>
          <w:lang w:val="uk-UA"/>
        </w:rPr>
        <w:t xml:space="preserve">Порядку розроблення, оновлення, внесення змін та затвердження містобудівної документації», п. 5 Постанови </w:t>
      </w:r>
      <w:r w:rsidRPr="00CD407F">
        <w:rPr>
          <w:rFonts w:ascii="Century" w:hAnsi="Century"/>
          <w:bCs/>
          <w:kern w:val="36"/>
          <w:sz w:val="26"/>
          <w:szCs w:val="26"/>
          <w:lang w:val="uk-UA" w:eastAsia="uk-UA"/>
        </w:rPr>
        <w:t xml:space="preserve">Кабінету Міністрів України від 28.07.2021 р. № 853 «Порядок та умови надання субвенцій з державного бюджету місцевим бюджетам на </w:t>
      </w:r>
      <w:r w:rsidRPr="00CD407F">
        <w:rPr>
          <w:rFonts w:ascii="Century" w:hAnsi="Century"/>
          <w:bCs/>
          <w:kern w:val="36"/>
          <w:sz w:val="26"/>
          <w:szCs w:val="26"/>
          <w:lang w:val="uk-UA" w:eastAsia="uk-UA"/>
        </w:rPr>
        <w:lastRenderedPageBreak/>
        <w:t xml:space="preserve">розроблення комплексних планів просторового розвитку територій територіальних громад», </w:t>
      </w:r>
      <w:r w:rsidRPr="00CD407F">
        <w:rPr>
          <w:rFonts w:ascii="Century" w:hAnsi="Century"/>
          <w:sz w:val="26"/>
          <w:szCs w:val="26"/>
          <w:lang w:val="uk-UA"/>
        </w:rPr>
        <w:t xml:space="preserve">Постановою Кабінету Міністрів України від 25.05.2011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r w:rsidRPr="00CD407F">
        <w:rPr>
          <w:rFonts w:ascii="Century" w:hAnsi="Century"/>
          <w:bCs/>
          <w:kern w:val="36"/>
          <w:sz w:val="26"/>
          <w:szCs w:val="26"/>
          <w:lang w:val="uk-UA" w:eastAsia="uk-UA"/>
        </w:rPr>
        <w:t>Постановою Кабінету Міністрів України від 09.06.2021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r w:rsidRPr="00CD407F">
        <w:rPr>
          <w:rFonts w:ascii="Century" w:hAnsi="Century"/>
          <w:spacing w:val="-1"/>
          <w:sz w:val="26"/>
          <w:szCs w:val="26"/>
          <w:lang w:val="uk-UA" w:eastAsia="ar-SA"/>
        </w:rPr>
        <w:t xml:space="preserve">, враховуючи </w:t>
      </w:r>
      <w:r w:rsidRPr="00CD407F">
        <w:rPr>
          <w:rFonts w:ascii="Century" w:hAnsi="Century"/>
          <w:sz w:val="26"/>
          <w:szCs w:val="26"/>
          <w:lang w:val="uk-UA"/>
        </w:rPr>
        <w:t>рекомендації постійної комісії у справах земельних ресурсів, АПК, містобудування, охорони довкілля</w:t>
      </w:r>
      <w:r w:rsidR="007E1E6A" w:rsidRPr="00CD407F">
        <w:rPr>
          <w:rFonts w:ascii="Century" w:hAnsi="Century"/>
          <w:sz w:val="26"/>
          <w:szCs w:val="26"/>
          <w:lang w:val="uk-UA"/>
        </w:rPr>
        <w:t>,</w:t>
      </w:r>
      <w:r w:rsidRPr="00CD407F">
        <w:rPr>
          <w:rFonts w:ascii="Century" w:hAnsi="Century"/>
          <w:sz w:val="26"/>
          <w:szCs w:val="26"/>
          <w:lang w:val="uk-UA"/>
        </w:rPr>
        <w:t xml:space="preserve"> </w:t>
      </w:r>
      <w:r w:rsidRPr="00CD407F">
        <w:rPr>
          <w:rFonts w:ascii="Century" w:hAnsi="Century"/>
          <w:spacing w:val="2"/>
          <w:sz w:val="26"/>
          <w:szCs w:val="26"/>
          <w:lang w:val="uk-UA" w:eastAsia="ar-SA"/>
        </w:rPr>
        <w:t>міська рада</w:t>
      </w:r>
    </w:p>
    <w:p w14:paraId="47435FC3" w14:textId="77777777" w:rsidR="009A7D67" w:rsidRPr="00CD407F" w:rsidRDefault="009A7D67" w:rsidP="00CB215D">
      <w:pPr>
        <w:shd w:val="clear" w:color="auto" w:fill="FFFFFF"/>
        <w:tabs>
          <w:tab w:val="left" w:pos="426"/>
        </w:tabs>
        <w:suppressAutoHyphens/>
        <w:spacing w:line="276" w:lineRule="auto"/>
        <w:ind w:firstLine="567"/>
        <w:jc w:val="both"/>
        <w:rPr>
          <w:rFonts w:ascii="Century" w:hAnsi="Century"/>
          <w:b/>
          <w:spacing w:val="40"/>
          <w:sz w:val="16"/>
          <w:szCs w:val="26"/>
          <w:lang w:val="uk-UA" w:eastAsia="ar-SA"/>
        </w:rPr>
      </w:pPr>
    </w:p>
    <w:p w14:paraId="7EBDA290" w14:textId="77777777" w:rsidR="009A7D67" w:rsidRPr="00CD407F" w:rsidRDefault="009A7D67" w:rsidP="00CB215D">
      <w:pPr>
        <w:suppressAutoHyphens/>
        <w:spacing w:line="276" w:lineRule="auto"/>
        <w:jc w:val="center"/>
        <w:rPr>
          <w:rFonts w:ascii="Century" w:hAnsi="Century"/>
          <w:b/>
          <w:sz w:val="26"/>
          <w:szCs w:val="26"/>
          <w:lang w:val="uk-UA" w:eastAsia="ar-SA"/>
        </w:rPr>
      </w:pPr>
      <w:bookmarkStart w:id="2" w:name="_Hlk92886102"/>
      <w:r w:rsidRPr="00CD407F">
        <w:rPr>
          <w:rFonts w:ascii="Century" w:hAnsi="Century"/>
          <w:b/>
          <w:sz w:val="26"/>
          <w:szCs w:val="26"/>
          <w:lang w:val="uk-UA" w:eastAsia="ar-SA"/>
        </w:rPr>
        <w:t>В</w:t>
      </w:r>
      <w:r w:rsidR="007E1E6A" w:rsidRPr="00CD407F">
        <w:rPr>
          <w:rFonts w:ascii="Century" w:hAnsi="Century"/>
          <w:b/>
          <w:sz w:val="26"/>
          <w:szCs w:val="26"/>
          <w:lang w:val="uk-UA" w:eastAsia="ar-SA"/>
        </w:rPr>
        <w:t xml:space="preserve"> </w:t>
      </w:r>
      <w:r w:rsidRPr="00CD407F">
        <w:rPr>
          <w:rFonts w:ascii="Century" w:hAnsi="Century"/>
          <w:b/>
          <w:sz w:val="26"/>
          <w:szCs w:val="26"/>
          <w:lang w:val="uk-UA" w:eastAsia="ar-SA"/>
        </w:rPr>
        <w:t>И</w:t>
      </w:r>
      <w:r w:rsidR="007E1E6A" w:rsidRPr="00CD407F">
        <w:rPr>
          <w:rFonts w:ascii="Century" w:hAnsi="Century"/>
          <w:b/>
          <w:sz w:val="26"/>
          <w:szCs w:val="26"/>
          <w:lang w:val="uk-UA" w:eastAsia="ar-SA"/>
        </w:rPr>
        <w:t xml:space="preserve"> </w:t>
      </w:r>
      <w:r w:rsidRPr="00CD407F">
        <w:rPr>
          <w:rFonts w:ascii="Century" w:hAnsi="Century"/>
          <w:b/>
          <w:sz w:val="26"/>
          <w:szCs w:val="26"/>
          <w:lang w:val="uk-UA" w:eastAsia="ar-SA"/>
        </w:rPr>
        <w:t>Р</w:t>
      </w:r>
      <w:r w:rsidR="007E1E6A" w:rsidRPr="00CD407F">
        <w:rPr>
          <w:rFonts w:ascii="Century" w:hAnsi="Century"/>
          <w:b/>
          <w:sz w:val="26"/>
          <w:szCs w:val="26"/>
          <w:lang w:val="uk-UA" w:eastAsia="ar-SA"/>
        </w:rPr>
        <w:t xml:space="preserve"> </w:t>
      </w:r>
      <w:r w:rsidRPr="00CD407F">
        <w:rPr>
          <w:rFonts w:ascii="Century" w:hAnsi="Century"/>
          <w:b/>
          <w:sz w:val="26"/>
          <w:szCs w:val="26"/>
          <w:lang w:val="uk-UA" w:eastAsia="ar-SA"/>
        </w:rPr>
        <w:t>І</w:t>
      </w:r>
      <w:r w:rsidR="007E1E6A" w:rsidRPr="00CD407F">
        <w:rPr>
          <w:rFonts w:ascii="Century" w:hAnsi="Century"/>
          <w:b/>
          <w:sz w:val="26"/>
          <w:szCs w:val="26"/>
          <w:lang w:val="uk-UA" w:eastAsia="ar-SA"/>
        </w:rPr>
        <w:t xml:space="preserve"> </w:t>
      </w:r>
      <w:r w:rsidRPr="00CD407F">
        <w:rPr>
          <w:rFonts w:ascii="Century" w:hAnsi="Century"/>
          <w:b/>
          <w:sz w:val="26"/>
          <w:szCs w:val="26"/>
          <w:lang w:val="uk-UA" w:eastAsia="ar-SA"/>
        </w:rPr>
        <w:t>Ш</w:t>
      </w:r>
      <w:r w:rsidR="007E1E6A" w:rsidRPr="00CD407F">
        <w:rPr>
          <w:rFonts w:ascii="Century" w:hAnsi="Century"/>
          <w:b/>
          <w:sz w:val="26"/>
          <w:szCs w:val="26"/>
          <w:lang w:val="uk-UA" w:eastAsia="ar-SA"/>
        </w:rPr>
        <w:t xml:space="preserve"> </w:t>
      </w:r>
      <w:r w:rsidRPr="00CD407F">
        <w:rPr>
          <w:rFonts w:ascii="Century" w:hAnsi="Century"/>
          <w:b/>
          <w:sz w:val="26"/>
          <w:szCs w:val="26"/>
          <w:lang w:val="uk-UA" w:eastAsia="ar-SA"/>
        </w:rPr>
        <w:t>И</w:t>
      </w:r>
      <w:r w:rsidR="007E1E6A" w:rsidRPr="00CD407F">
        <w:rPr>
          <w:rFonts w:ascii="Century" w:hAnsi="Century"/>
          <w:b/>
          <w:sz w:val="26"/>
          <w:szCs w:val="26"/>
          <w:lang w:val="uk-UA" w:eastAsia="ar-SA"/>
        </w:rPr>
        <w:t xml:space="preserve"> </w:t>
      </w:r>
      <w:r w:rsidRPr="00CD407F">
        <w:rPr>
          <w:rFonts w:ascii="Century" w:hAnsi="Century"/>
          <w:b/>
          <w:sz w:val="26"/>
          <w:szCs w:val="26"/>
          <w:lang w:val="uk-UA" w:eastAsia="ar-SA"/>
        </w:rPr>
        <w:t>Л</w:t>
      </w:r>
      <w:r w:rsidR="007E1E6A" w:rsidRPr="00CD407F">
        <w:rPr>
          <w:rFonts w:ascii="Century" w:hAnsi="Century"/>
          <w:b/>
          <w:sz w:val="26"/>
          <w:szCs w:val="26"/>
          <w:lang w:val="uk-UA" w:eastAsia="ar-SA"/>
        </w:rPr>
        <w:t xml:space="preserve"> </w:t>
      </w:r>
      <w:r w:rsidRPr="00CD407F">
        <w:rPr>
          <w:rFonts w:ascii="Century" w:hAnsi="Century"/>
          <w:b/>
          <w:sz w:val="26"/>
          <w:szCs w:val="26"/>
          <w:lang w:val="uk-UA" w:eastAsia="ar-SA"/>
        </w:rPr>
        <w:t>А</w:t>
      </w:r>
      <w:r w:rsidR="007E1E6A" w:rsidRPr="00CD407F">
        <w:rPr>
          <w:rFonts w:ascii="Century" w:hAnsi="Century"/>
          <w:b/>
          <w:sz w:val="26"/>
          <w:szCs w:val="26"/>
          <w:lang w:val="uk-UA" w:eastAsia="ar-SA"/>
        </w:rPr>
        <w:t xml:space="preserve"> </w:t>
      </w:r>
      <w:r w:rsidRPr="00CD407F">
        <w:rPr>
          <w:rFonts w:ascii="Century" w:hAnsi="Century"/>
          <w:b/>
          <w:sz w:val="26"/>
          <w:szCs w:val="26"/>
          <w:lang w:val="uk-UA" w:eastAsia="ar-SA"/>
        </w:rPr>
        <w:t>:</w:t>
      </w:r>
    </w:p>
    <w:bookmarkEnd w:id="2"/>
    <w:p w14:paraId="4C126FA3" w14:textId="77777777" w:rsidR="009A7D67" w:rsidRPr="00CD407F" w:rsidRDefault="009A7D67" w:rsidP="00CB215D">
      <w:pPr>
        <w:tabs>
          <w:tab w:val="left" w:pos="567"/>
        </w:tabs>
        <w:suppressAutoHyphens/>
        <w:spacing w:line="276" w:lineRule="auto"/>
        <w:jc w:val="center"/>
        <w:rPr>
          <w:rFonts w:ascii="Century" w:hAnsi="Century"/>
          <w:b/>
          <w:sz w:val="16"/>
          <w:szCs w:val="26"/>
          <w:lang w:val="uk-UA" w:eastAsia="ar-SA"/>
        </w:rPr>
      </w:pPr>
    </w:p>
    <w:p w14:paraId="7A51ADD5" w14:textId="08179101" w:rsidR="009A7D67" w:rsidRPr="00CD407F" w:rsidRDefault="009A7D67" w:rsidP="00CB215D">
      <w:pPr>
        <w:widowControl w:val="0"/>
        <w:numPr>
          <w:ilvl w:val="0"/>
          <w:numId w:val="1"/>
        </w:numPr>
        <w:tabs>
          <w:tab w:val="left" w:pos="567"/>
          <w:tab w:val="left" w:pos="709"/>
        </w:tabs>
        <w:spacing w:line="276" w:lineRule="auto"/>
        <w:ind w:left="0" w:firstLine="0"/>
        <w:jc w:val="both"/>
        <w:rPr>
          <w:rFonts w:ascii="Century" w:eastAsia="Calibri" w:hAnsi="Century" w:cstheme="minorHAnsi"/>
          <w:sz w:val="26"/>
          <w:szCs w:val="26"/>
          <w:lang w:val="uk-UA" w:eastAsia="en-US"/>
        </w:rPr>
      </w:pPr>
      <w:r w:rsidRPr="00CD407F">
        <w:rPr>
          <w:rFonts w:ascii="Century" w:eastAsia="Calibri" w:hAnsi="Century" w:cstheme="minorHAnsi"/>
          <w:color w:val="000000"/>
          <w:sz w:val="26"/>
          <w:szCs w:val="26"/>
          <w:shd w:val="clear" w:color="auto" w:fill="FFFFFF"/>
          <w:lang w:val="uk-UA" w:eastAsia="uk-UA" w:bidi="uk-UA"/>
        </w:rPr>
        <w:t>Розробити Комплексний</w:t>
      </w:r>
      <w:r w:rsidRPr="00CD407F">
        <w:rPr>
          <w:rFonts w:ascii="Century" w:eastAsia="Calibri" w:hAnsi="Century" w:cstheme="minorHAnsi"/>
          <w:sz w:val="26"/>
          <w:szCs w:val="26"/>
          <w:lang w:val="uk-UA" w:eastAsia="en-US"/>
        </w:rPr>
        <w:t xml:space="preserve"> план просторового розвитку території Городоцької територіальної громади (далі – Комплексний план), у тому числі генеральний план та історико-архітектурний опорний план адміністративного центру громади – м.</w:t>
      </w:r>
      <w:r w:rsidR="00CB215D" w:rsidRPr="00CD407F">
        <w:rPr>
          <w:rFonts w:ascii="Century" w:eastAsia="Calibri" w:hAnsi="Century" w:cstheme="minorHAnsi"/>
          <w:sz w:val="26"/>
          <w:szCs w:val="26"/>
          <w:lang w:val="uk-UA" w:eastAsia="en-US"/>
        </w:rPr>
        <w:t xml:space="preserve"> </w:t>
      </w:r>
      <w:r w:rsidRPr="00CD407F">
        <w:rPr>
          <w:rFonts w:ascii="Century" w:eastAsia="Calibri" w:hAnsi="Century" w:cstheme="minorHAnsi"/>
          <w:sz w:val="26"/>
          <w:szCs w:val="26"/>
          <w:lang w:val="uk-UA" w:eastAsia="en-US"/>
        </w:rPr>
        <w:t xml:space="preserve">Городок. </w:t>
      </w:r>
    </w:p>
    <w:p w14:paraId="2A86BA9E" w14:textId="77777777" w:rsidR="009A7D67" w:rsidRPr="00CD407F" w:rsidRDefault="009A7D67" w:rsidP="00CB215D">
      <w:pPr>
        <w:widowControl w:val="0"/>
        <w:numPr>
          <w:ilvl w:val="0"/>
          <w:numId w:val="1"/>
        </w:numPr>
        <w:tabs>
          <w:tab w:val="left" w:pos="567"/>
          <w:tab w:val="left" w:pos="709"/>
        </w:tabs>
        <w:spacing w:line="276" w:lineRule="auto"/>
        <w:ind w:left="0" w:firstLine="0"/>
        <w:jc w:val="both"/>
        <w:rPr>
          <w:rFonts w:ascii="Century" w:eastAsia="Calibri" w:hAnsi="Century" w:cstheme="minorHAnsi"/>
          <w:color w:val="000000"/>
          <w:sz w:val="26"/>
          <w:szCs w:val="26"/>
          <w:shd w:val="clear" w:color="auto" w:fill="FFFFFF"/>
          <w:lang w:val="uk-UA" w:eastAsia="uk-UA" w:bidi="uk-UA"/>
        </w:rPr>
      </w:pPr>
      <w:r w:rsidRPr="00CD407F">
        <w:rPr>
          <w:rFonts w:ascii="Century" w:eastAsia="Calibri" w:hAnsi="Century" w:cstheme="minorHAnsi"/>
          <w:color w:val="000000"/>
          <w:sz w:val="26"/>
          <w:szCs w:val="26"/>
          <w:shd w:val="clear" w:color="auto" w:fill="FFFFFF"/>
          <w:lang w:val="uk-UA" w:eastAsia="uk-UA" w:bidi="uk-UA"/>
        </w:rPr>
        <w:t>Замовником розроблення Комплексного плану визначити виконавчий комітет Городоцької міської ради.</w:t>
      </w:r>
    </w:p>
    <w:p w14:paraId="0DB20B28" w14:textId="77777777" w:rsidR="009A7D67" w:rsidRPr="00CD407F" w:rsidRDefault="009A7D67" w:rsidP="00CB215D">
      <w:pPr>
        <w:widowControl w:val="0"/>
        <w:numPr>
          <w:ilvl w:val="0"/>
          <w:numId w:val="1"/>
        </w:numPr>
        <w:tabs>
          <w:tab w:val="left" w:pos="567"/>
          <w:tab w:val="left" w:pos="709"/>
        </w:tabs>
        <w:spacing w:line="276" w:lineRule="auto"/>
        <w:ind w:left="0" w:firstLine="0"/>
        <w:jc w:val="both"/>
        <w:rPr>
          <w:rFonts w:ascii="Century" w:eastAsia="Calibri" w:hAnsi="Century" w:cstheme="minorHAnsi"/>
          <w:color w:val="000000"/>
          <w:sz w:val="26"/>
          <w:szCs w:val="26"/>
          <w:shd w:val="clear" w:color="auto" w:fill="FFFFFF"/>
          <w:lang w:val="uk-UA" w:eastAsia="uk-UA" w:bidi="uk-UA"/>
        </w:rPr>
      </w:pPr>
      <w:r w:rsidRPr="00CD407F">
        <w:rPr>
          <w:rFonts w:ascii="Century" w:eastAsia="Calibri" w:hAnsi="Century" w:cstheme="minorHAnsi"/>
          <w:color w:val="000000"/>
          <w:sz w:val="26"/>
          <w:szCs w:val="26"/>
          <w:shd w:val="clear" w:color="auto" w:fill="FFFFFF"/>
          <w:lang w:val="uk-UA" w:eastAsia="uk-UA" w:bidi="uk-UA"/>
        </w:rPr>
        <w:t>Створити тимчасовий консультативно-дорадчий орган виконавчого комітету міської ради –</w:t>
      </w:r>
      <w:r w:rsidR="007E1E6A" w:rsidRPr="00CD407F">
        <w:rPr>
          <w:rFonts w:ascii="Century" w:eastAsia="Calibri" w:hAnsi="Century" w:cstheme="minorHAnsi"/>
          <w:color w:val="000000"/>
          <w:sz w:val="26"/>
          <w:szCs w:val="26"/>
          <w:shd w:val="clear" w:color="auto" w:fill="FFFFFF"/>
          <w:lang w:val="uk-UA" w:eastAsia="uk-UA" w:bidi="uk-UA"/>
        </w:rPr>
        <w:t xml:space="preserve"> </w:t>
      </w:r>
      <w:r w:rsidRPr="00CD407F">
        <w:rPr>
          <w:rFonts w:ascii="Century" w:eastAsia="Calibri" w:hAnsi="Century" w:cstheme="minorHAnsi"/>
          <w:color w:val="000000"/>
          <w:sz w:val="26"/>
          <w:szCs w:val="26"/>
          <w:shd w:val="clear" w:color="auto" w:fill="FFFFFF"/>
          <w:lang w:val="uk-UA" w:eastAsia="uk-UA" w:bidi="uk-UA"/>
        </w:rPr>
        <w:t>робочу групу з формування завдання на розроблення Комплексного плану.</w:t>
      </w:r>
    </w:p>
    <w:p w14:paraId="0262A326" w14:textId="77777777" w:rsidR="009A7D67" w:rsidRPr="00CD407F" w:rsidRDefault="009A7D67" w:rsidP="00CB215D">
      <w:pPr>
        <w:widowControl w:val="0"/>
        <w:numPr>
          <w:ilvl w:val="0"/>
          <w:numId w:val="1"/>
        </w:numPr>
        <w:tabs>
          <w:tab w:val="left" w:pos="567"/>
          <w:tab w:val="left" w:pos="709"/>
        </w:tabs>
        <w:spacing w:line="276" w:lineRule="auto"/>
        <w:ind w:left="0" w:firstLine="0"/>
        <w:jc w:val="both"/>
        <w:rPr>
          <w:rFonts w:ascii="Century" w:eastAsia="Calibri" w:hAnsi="Century" w:cstheme="minorHAnsi"/>
          <w:color w:val="000000"/>
          <w:sz w:val="26"/>
          <w:szCs w:val="26"/>
          <w:shd w:val="clear" w:color="auto" w:fill="FFFFFF"/>
          <w:lang w:val="uk-UA" w:eastAsia="uk-UA" w:bidi="uk-UA"/>
        </w:rPr>
      </w:pPr>
      <w:r w:rsidRPr="00CD407F">
        <w:rPr>
          <w:rFonts w:ascii="Century" w:eastAsia="Calibri" w:hAnsi="Century" w:cstheme="minorHAnsi"/>
          <w:color w:val="000000"/>
          <w:sz w:val="26"/>
          <w:szCs w:val="26"/>
          <w:shd w:val="clear" w:color="auto" w:fill="FFFFFF"/>
          <w:lang w:val="uk-UA" w:eastAsia="uk-UA" w:bidi="uk-UA"/>
        </w:rPr>
        <w:t xml:space="preserve">Затвердити Положення про робочу групу </w:t>
      </w:r>
      <w:r w:rsidRPr="00CD407F">
        <w:rPr>
          <w:rFonts w:ascii="Century" w:hAnsi="Century" w:cstheme="minorHAnsi"/>
          <w:color w:val="000000"/>
          <w:sz w:val="26"/>
          <w:szCs w:val="26"/>
          <w:shd w:val="clear" w:color="auto" w:fill="FFFFFF"/>
          <w:lang w:val="uk-UA" w:eastAsia="en-US" w:bidi="uk-UA"/>
        </w:rPr>
        <w:t>з формування завдання на розроблення Комплексного плану (Додаток 1).</w:t>
      </w:r>
    </w:p>
    <w:p w14:paraId="1D19A353" w14:textId="77777777" w:rsidR="009A7D67" w:rsidRPr="00CD407F" w:rsidRDefault="009A7D67" w:rsidP="00CB215D">
      <w:pPr>
        <w:numPr>
          <w:ilvl w:val="0"/>
          <w:numId w:val="1"/>
        </w:numPr>
        <w:tabs>
          <w:tab w:val="left" w:pos="567"/>
          <w:tab w:val="left" w:pos="709"/>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en-US" w:bidi="uk-UA"/>
        </w:rPr>
        <w:t>Доручити виконавчому комітету міської ради:</w:t>
      </w:r>
    </w:p>
    <w:p w14:paraId="7B9B7BAC" w14:textId="77777777" w:rsidR="009A7D67" w:rsidRPr="00CD407F" w:rsidRDefault="009A7D67" w:rsidP="00CB215D">
      <w:pPr>
        <w:numPr>
          <w:ilvl w:val="1"/>
          <w:numId w:val="1"/>
        </w:numPr>
        <w:tabs>
          <w:tab w:val="left" w:pos="567"/>
          <w:tab w:val="left" w:pos="709"/>
          <w:tab w:val="left" w:pos="1134"/>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en-US" w:bidi="uk-UA"/>
        </w:rPr>
        <w:t>у встановленому законодавством порядку повідомити про початок розроблення Комплексного плану;</w:t>
      </w:r>
    </w:p>
    <w:p w14:paraId="16E46222" w14:textId="77777777" w:rsidR="009A7D67" w:rsidRPr="00CD407F" w:rsidRDefault="009A7D67" w:rsidP="00CB215D">
      <w:pPr>
        <w:numPr>
          <w:ilvl w:val="1"/>
          <w:numId w:val="1"/>
        </w:numPr>
        <w:tabs>
          <w:tab w:val="left" w:pos="567"/>
          <w:tab w:val="left" w:pos="709"/>
          <w:tab w:val="left" w:pos="1134"/>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en-US" w:bidi="uk-UA"/>
        </w:rPr>
        <w:t>забезпечити дотримання процедури підготовчого етапу розроблення Комплексного плану у відповідності до завдань та строків, визначених в Календарному плані (Додаток 2);</w:t>
      </w:r>
    </w:p>
    <w:p w14:paraId="52957483" w14:textId="77777777" w:rsidR="009A7D67" w:rsidRPr="00CD407F" w:rsidRDefault="009A7D67" w:rsidP="00CB215D">
      <w:pPr>
        <w:numPr>
          <w:ilvl w:val="1"/>
          <w:numId w:val="1"/>
        </w:numPr>
        <w:tabs>
          <w:tab w:val="left" w:pos="567"/>
          <w:tab w:val="left" w:pos="709"/>
          <w:tab w:val="left" w:pos="1134"/>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en-US" w:bidi="uk-UA"/>
        </w:rPr>
        <w:t>сформувати персональний склад робочої групи з формування завдання на розроблення Комплексного плану з дотриманням наступних вимог:</w:t>
      </w:r>
    </w:p>
    <w:p w14:paraId="4AA3AE57" w14:textId="77777777" w:rsidR="009A7D67" w:rsidRPr="00CD407F" w:rsidRDefault="009A7D67" w:rsidP="00CB215D">
      <w:pPr>
        <w:numPr>
          <w:ilvl w:val="0"/>
          <w:numId w:val="2"/>
        </w:numPr>
        <w:tabs>
          <w:tab w:val="left" w:pos="567"/>
          <w:tab w:val="left" w:pos="709"/>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en-US" w:bidi="uk-UA"/>
        </w:rPr>
        <w:t>частка членів, що представляють міську раду та виконком міської ради, не повинна перевищувати половину складу робочої групи плюс одна особа;</w:t>
      </w:r>
    </w:p>
    <w:p w14:paraId="046416E7" w14:textId="77777777" w:rsidR="009A7D67" w:rsidRPr="00CD407F" w:rsidRDefault="009A7D67" w:rsidP="00CB215D">
      <w:pPr>
        <w:numPr>
          <w:ilvl w:val="0"/>
          <w:numId w:val="2"/>
        </w:numPr>
        <w:tabs>
          <w:tab w:val="left" w:pos="567"/>
          <w:tab w:val="left" w:pos="709"/>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en-US" w:bidi="uk-UA"/>
        </w:rPr>
        <w:t>забезпечити участь у робочій групі принаймні одного представника від кожного з населених пунктів, розташованих на території територіальної громади, який не є співробітником виконкому;</w:t>
      </w:r>
    </w:p>
    <w:p w14:paraId="0ECF407C" w14:textId="77777777" w:rsidR="009A7D67" w:rsidRPr="00CD407F" w:rsidRDefault="009A7D67" w:rsidP="00CB215D">
      <w:pPr>
        <w:numPr>
          <w:ilvl w:val="0"/>
          <w:numId w:val="2"/>
        </w:numPr>
        <w:tabs>
          <w:tab w:val="left" w:pos="567"/>
          <w:tab w:val="left" w:pos="709"/>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en-US" w:bidi="uk-UA"/>
        </w:rPr>
        <w:t>допускається представлення одним членом робочої групи інтересів кількох суміжних сіл територіальної громади;</w:t>
      </w:r>
    </w:p>
    <w:p w14:paraId="3FE9A119" w14:textId="77777777" w:rsidR="009A7D67" w:rsidRPr="00CD407F" w:rsidRDefault="009A7D67" w:rsidP="00CB215D">
      <w:pPr>
        <w:numPr>
          <w:ilvl w:val="0"/>
          <w:numId w:val="2"/>
        </w:numPr>
        <w:tabs>
          <w:tab w:val="left" w:pos="567"/>
          <w:tab w:val="left" w:pos="709"/>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en-US" w:bidi="uk-UA"/>
        </w:rPr>
        <w:lastRenderedPageBreak/>
        <w:t>строк приймання заявок на участь у робочій групі має становити не менше 10 робочих днів з дня інформування про вимоги до персонального складу робочої групи та порядок подання кандидатур до неї.</w:t>
      </w:r>
    </w:p>
    <w:p w14:paraId="00D623F0" w14:textId="77777777" w:rsidR="009A7D67" w:rsidRPr="00CD407F" w:rsidRDefault="009A7D67" w:rsidP="00CB215D">
      <w:pPr>
        <w:numPr>
          <w:ilvl w:val="1"/>
          <w:numId w:val="1"/>
        </w:numPr>
        <w:tabs>
          <w:tab w:val="left" w:pos="567"/>
          <w:tab w:val="left" w:pos="709"/>
          <w:tab w:val="left" w:pos="1134"/>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uk-UA" w:bidi="uk-UA"/>
        </w:rPr>
        <w:t>забезпечити врахування при розробленні завдання на розроблення Комплексного плану пропозицій щодо переліку та значень індикаторів (Додаток 3);</w:t>
      </w:r>
    </w:p>
    <w:p w14:paraId="322D5839" w14:textId="77777777" w:rsidR="009A7D67" w:rsidRPr="00CD407F" w:rsidRDefault="009A7D67" w:rsidP="00CB215D">
      <w:pPr>
        <w:numPr>
          <w:ilvl w:val="1"/>
          <w:numId w:val="1"/>
        </w:numPr>
        <w:tabs>
          <w:tab w:val="left" w:pos="567"/>
          <w:tab w:val="left" w:pos="709"/>
          <w:tab w:val="left" w:pos="1134"/>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uk-UA" w:bidi="uk-UA"/>
        </w:rPr>
        <w:t>оприлюднити прогнозовані наслідки розроблення Комплексного плану (Додаток 4);</w:t>
      </w:r>
    </w:p>
    <w:p w14:paraId="109E58BB" w14:textId="77777777" w:rsidR="009A7D67" w:rsidRPr="00CD407F" w:rsidRDefault="009A7D67" w:rsidP="00CB215D">
      <w:pPr>
        <w:numPr>
          <w:ilvl w:val="1"/>
          <w:numId w:val="1"/>
        </w:numPr>
        <w:tabs>
          <w:tab w:val="left" w:pos="567"/>
          <w:tab w:val="left" w:pos="709"/>
          <w:tab w:val="left" w:pos="1134"/>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en-US" w:bidi="uk-UA"/>
        </w:rPr>
        <w:t>у встановленому законодавством порядку визначити джерела фінансування, строки розроблення та розробника Комплексного плану;</w:t>
      </w:r>
    </w:p>
    <w:p w14:paraId="25BEAAA1" w14:textId="77777777" w:rsidR="009A7D67" w:rsidRPr="00CD407F" w:rsidRDefault="009A7D67" w:rsidP="00CB215D">
      <w:pPr>
        <w:numPr>
          <w:ilvl w:val="1"/>
          <w:numId w:val="1"/>
        </w:numPr>
        <w:tabs>
          <w:tab w:val="left" w:pos="567"/>
          <w:tab w:val="left" w:pos="709"/>
          <w:tab w:val="left" w:pos="1134"/>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uk-UA" w:bidi="uk-UA"/>
        </w:rPr>
        <w:t>здійснювати контроль за розробленням Комплексного плану;</w:t>
      </w:r>
    </w:p>
    <w:p w14:paraId="1EA4B686" w14:textId="77777777" w:rsidR="009A7D67" w:rsidRPr="00CD407F" w:rsidRDefault="009A7D67" w:rsidP="00CB215D">
      <w:pPr>
        <w:numPr>
          <w:ilvl w:val="1"/>
          <w:numId w:val="1"/>
        </w:numPr>
        <w:tabs>
          <w:tab w:val="left" w:pos="567"/>
          <w:tab w:val="left" w:pos="709"/>
          <w:tab w:val="left" w:pos="1134"/>
        </w:tabs>
        <w:spacing w:line="276" w:lineRule="auto"/>
        <w:ind w:left="0" w:firstLine="0"/>
        <w:contextualSpacing/>
        <w:jc w:val="both"/>
        <w:rPr>
          <w:rFonts w:ascii="Century" w:hAnsi="Century" w:cstheme="minorHAnsi"/>
          <w:color w:val="000000"/>
          <w:sz w:val="26"/>
          <w:szCs w:val="26"/>
          <w:shd w:val="clear" w:color="auto" w:fill="FFFFFF"/>
          <w:lang w:val="uk-UA" w:eastAsia="uk-UA" w:bidi="uk-UA"/>
        </w:rPr>
      </w:pPr>
      <w:r w:rsidRPr="00CD407F">
        <w:rPr>
          <w:rFonts w:ascii="Century" w:hAnsi="Century" w:cstheme="minorHAnsi"/>
          <w:color w:val="000000"/>
          <w:sz w:val="26"/>
          <w:szCs w:val="26"/>
          <w:shd w:val="clear" w:color="auto" w:fill="FFFFFF"/>
          <w:lang w:val="uk-UA" w:eastAsia="uk-UA" w:bidi="uk-UA"/>
        </w:rPr>
        <w:t>забезпечити здійснення стратегічної екологічної оцінки Комплексного плану;</w:t>
      </w:r>
    </w:p>
    <w:p w14:paraId="2FFAEE36" w14:textId="77777777" w:rsidR="009A7D67" w:rsidRPr="00CD407F" w:rsidRDefault="009A7D67" w:rsidP="00CB215D">
      <w:pPr>
        <w:numPr>
          <w:ilvl w:val="1"/>
          <w:numId w:val="1"/>
        </w:numPr>
        <w:tabs>
          <w:tab w:val="left" w:pos="567"/>
          <w:tab w:val="left" w:pos="709"/>
          <w:tab w:val="left" w:pos="1134"/>
        </w:tabs>
        <w:spacing w:line="276" w:lineRule="auto"/>
        <w:ind w:left="0" w:firstLine="0"/>
        <w:contextualSpacing/>
        <w:jc w:val="both"/>
        <w:rPr>
          <w:rFonts w:ascii="Century" w:hAnsi="Century" w:cstheme="minorHAnsi"/>
          <w:color w:val="000000"/>
          <w:sz w:val="26"/>
          <w:szCs w:val="26"/>
          <w:shd w:val="clear" w:color="auto" w:fill="FFFFFF"/>
          <w:lang w:val="uk-UA" w:eastAsia="uk-UA" w:bidi="uk-UA"/>
        </w:rPr>
      </w:pPr>
      <w:r w:rsidRPr="00CD407F">
        <w:rPr>
          <w:rFonts w:ascii="Century" w:hAnsi="Century" w:cstheme="minorHAnsi"/>
          <w:color w:val="000000"/>
          <w:sz w:val="26"/>
          <w:szCs w:val="26"/>
          <w:shd w:val="clear" w:color="auto" w:fill="FFFFFF"/>
          <w:lang w:val="uk-UA" w:eastAsia="uk-UA" w:bidi="uk-UA"/>
        </w:rPr>
        <w:t>забезпечити проведення громадських слухань щодо врахування громадських інтересів підчас розроблення Комплексного плану;</w:t>
      </w:r>
    </w:p>
    <w:p w14:paraId="4891604D" w14:textId="77777777" w:rsidR="009A7D67" w:rsidRPr="00CD407F" w:rsidRDefault="009A7D67" w:rsidP="00CB215D">
      <w:pPr>
        <w:numPr>
          <w:ilvl w:val="1"/>
          <w:numId w:val="1"/>
        </w:numPr>
        <w:tabs>
          <w:tab w:val="left" w:pos="567"/>
          <w:tab w:val="left" w:pos="709"/>
          <w:tab w:val="left" w:pos="1276"/>
        </w:tabs>
        <w:spacing w:line="276" w:lineRule="auto"/>
        <w:ind w:left="0" w:firstLine="0"/>
        <w:contextualSpacing/>
        <w:jc w:val="both"/>
        <w:rPr>
          <w:rFonts w:ascii="Century" w:hAnsi="Century" w:cstheme="minorHAnsi"/>
          <w:color w:val="000000"/>
          <w:sz w:val="26"/>
          <w:szCs w:val="26"/>
          <w:shd w:val="clear" w:color="auto" w:fill="FFFFFF"/>
          <w:lang w:val="uk-UA" w:eastAsia="uk-UA" w:bidi="uk-UA"/>
        </w:rPr>
      </w:pPr>
      <w:r w:rsidRPr="00CD407F">
        <w:rPr>
          <w:rFonts w:ascii="Century" w:hAnsi="Century" w:cstheme="minorHAnsi"/>
          <w:color w:val="000000"/>
          <w:sz w:val="26"/>
          <w:szCs w:val="26"/>
          <w:shd w:val="clear" w:color="auto" w:fill="FFFFFF"/>
          <w:lang w:val="uk-UA" w:eastAsia="uk-UA" w:bidi="uk-UA"/>
        </w:rPr>
        <w:t>узгодити проект Комплексного плану з органами місцевого самоврядування, що представляють інтереси суміжних територіальних громад, в частині врегулювання питань щодо територій спільних інтересів;</w:t>
      </w:r>
    </w:p>
    <w:p w14:paraId="0C284188" w14:textId="77777777" w:rsidR="009A7D67" w:rsidRPr="00CD407F" w:rsidRDefault="009A7D67" w:rsidP="00CB215D">
      <w:pPr>
        <w:numPr>
          <w:ilvl w:val="1"/>
          <w:numId w:val="1"/>
        </w:numPr>
        <w:tabs>
          <w:tab w:val="left" w:pos="567"/>
          <w:tab w:val="left" w:pos="709"/>
          <w:tab w:val="left" w:pos="1276"/>
        </w:tabs>
        <w:spacing w:line="276" w:lineRule="auto"/>
        <w:ind w:left="0" w:firstLine="0"/>
        <w:contextualSpacing/>
        <w:jc w:val="both"/>
        <w:rPr>
          <w:rFonts w:ascii="Century" w:hAnsi="Century" w:cstheme="minorHAnsi"/>
          <w:color w:val="000000"/>
          <w:sz w:val="26"/>
          <w:szCs w:val="26"/>
          <w:shd w:val="clear" w:color="auto" w:fill="FFFFFF"/>
          <w:lang w:val="uk-UA" w:eastAsia="uk-UA" w:bidi="uk-UA"/>
        </w:rPr>
      </w:pPr>
      <w:r w:rsidRPr="00CD407F">
        <w:rPr>
          <w:rFonts w:ascii="Century" w:hAnsi="Century" w:cstheme="minorHAnsi"/>
          <w:color w:val="000000"/>
          <w:sz w:val="26"/>
          <w:szCs w:val="26"/>
          <w:shd w:val="clear" w:color="auto" w:fill="FFFFFF"/>
          <w:lang w:val="uk-UA" w:eastAsia="uk-UA" w:bidi="uk-UA"/>
        </w:rPr>
        <w:t xml:space="preserve">забезпечити розгляд проєкту Комплексного плану архітектурно-містобудівною радою при управлінні містобудування та архітектури </w:t>
      </w:r>
      <w:r w:rsidRPr="00CD407F">
        <w:rPr>
          <w:rFonts w:ascii="Century" w:hAnsi="Century" w:cstheme="minorHAnsi"/>
          <w:sz w:val="26"/>
          <w:szCs w:val="26"/>
          <w:shd w:val="clear" w:color="auto" w:fill="FFFFFF"/>
          <w:lang w:val="uk-UA" w:eastAsia="uk-UA" w:bidi="uk-UA"/>
        </w:rPr>
        <w:t xml:space="preserve">Львівської </w:t>
      </w:r>
      <w:r w:rsidRPr="00CD407F">
        <w:rPr>
          <w:rFonts w:ascii="Century" w:hAnsi="Century" w:cstheme="minorHAnsi"/>
          <w:color w:val="000000"/>
          <w:sz w:val="26"/>
          <w:szCs w:val="26"/>
          <w:shd w:val="clear" w:color="auto" w:fill="FFFFFF"/>
          <w:lang w:val="uk-UA" w:eastAsia="uk-UA" w:bidi="uk-UA"/>
        </w:rPr>
        <w:t>обласної державної адміністрації;</w:t>
      </w:r>
    </w:p>
    <w:p w14:paraId="7F66A836" w14:textId="77777777" w:rsidR="009A7D67" w:rsidRPr="00CD407F" w:rsidRDefault="009A7D67" w:rsidP="00CB215D">
      <w:pPr>
        <w:numPr>
          <w:ilvl w:val="1"/>
          <w:numId w:val="1"/>
        </w:numPr>
        <w:tabs>
          <w:tab w:val="left" w:pos="567"/>
          <w:tab w:val="left" w:pos="709"/>
          <w:tab w:val="left" w:pos="1276"/>
        </w:tabs>
        <w:spacing w:line="276" w:lineRule="auto"/>
        <w:ind w:left="0" w:firstLine="0"/>
        <w:contextualSpacing/>
        <w:jc w:val="both"/>
        <w:rPr>
          <w:rFonts w:ascii="Century" w:hAnsi="Century" w:cstheme="minorHAnsi"/>
          <w:color w:val="000000"/>
          <w:sz w:val="26"/>
          <w:szCs w:val="26"/>
          <w:shd w:val="clear" w:color="auto" w:fill="FFFFFF"/>
          <w:lang w:val="uk-UA" w:eastAsia="uk-UA" w:bidi="uk-UA"/>
        </w:rPr>
      </w:pPr>
      <w:r w:rsidRPr="00CD407F">
        <w:rPr>
          <w:rFonts w:ascii="Century" w:hAnsi="Century" w:cstheme="minorHAnsi"/>
          <w:color w:val="000000"/>
          <w:sz w:val="26"/>
          <w:szCs w:val="26"/>
          <w:shd w:val="clear" w:color="auto" w:fill="FFFFFF"/>
          <w:lang w:val="uk-UA" w:eastAsia="uk-UA" w:bidi="uk-UA"/>
        </w:rPr>
        <w:t>забезпечити подання проєкту Комплексного плану експертній організації для проведення експертизи;</w:t>
      </w:r>
    </w:p>
    <w:p w14:paraId="20502D75" w14:textId="77777777" w:rsidR="009A7D67" w:rsidRPr="00CD407F" w:rsidRDefault="009A7D67" w:rsidP="00CB215D">
      <w:pPr>
        <w:numPr>
          <w:ilvl w:val="1"/>
          <w:numId w:val="1"/>
        </w:numPr>
        <w:tabs>
          <w:tab w:val="left" w:pos="567"/>
          <w:tab w:val="left" w:pos="709"/>
          <w:tab w:val="left" w:pos="1276"/>
        </w:tabs>
        <w:spacing w:line="276" w:lineRule="auto"/>
        <w:ind w:left="0" w:firstLine="0"/>
        <w:contextualSpacing/>
        <w:jc w:val="both"/>
        <w:rPr>
          <w:rFonts w:ascii="Century" w:hAnsi="Century" w:cstheme="minorHAnsi"/>
          <w:color w:val="000000"/>
          <w:sz w:val="26"/>
          <w:szCs w:val="26"/>
          <w:shd w:val="clear" w:color="auto" w:fill="FFFFFF"/>
          <w:lang w:val="uk-UA" w:eastAsia="uk-UA" w:bidi="uk-UA"/>
        </w:rPr>
      </w:pPr>
      <w:r w:rsidRPr="00CD407F">
        <w:rPr>
          <w:rFonts w:ascii="Century" w:hAnsi="Century" w:cstheme="minorHAnsi"/>
          <w:color w:val="000000"/>
          <w:sz w:val="26"/>
          <w:szCs w:val="26"/>
          <w:shd w:val="clear" w:color="auto" w:fill="FFFFFF"/>
          <w:lang w:val="uk-UA" w:eastAsia="uk-UA" w:bidi="uk-UA"/>
        </w:rPr>
        <w:t>забезпечити погодження відповідних проектних рішень комплексного плану відповідно до Земельного кодексу України;</w:t>
      </w:r>
    </w:p>
    <w:p w14:paraId="3EECB580" w14:textId="77777777" w:rsidR="009A7D67" w:rsidRPr="00CD407F" w:rsidRDefault="009A7D67" w:rsidP="00CB215D">
      <w:pPr>
        <w:numPr>
          <w:ilvl w:val="1"/>
          <w:numId w:val="1"/>
        </w:numPr>
        <w:tabs>
          <w:tab w:val="left" w:pos="567"/>
          <w:tab w:val="left" w:pos="709"/>
          <w:tab w:val="left" w:pos="1276"/>
        </w:tabs>
        <w:spacing w:line="276" w:lineRule="auto"/>
        <w:ind w:left="0" w:firstLine="0"/>
        <w:contextualSpacing/>
        <w:jc w:val="both"/>
        <w:rPr>
          <w:rFonts w:ascii="Century" w:hAnsi="Century" w:cstheme="minorHAnsi"/>
          <w:color w:val="000000"/>
          <w:sz w:val="26"/>
          <w:szCs w:val="26"/>
          <w:shd w:val="clear" w:color="auto" w:fill="FFFFFF"/>
          <w:lang w:val="uk-UA" w:eastAsia="uk-UA" w:bidi="uk-UA"/>
        </w:rPr>
      </w:pPr>
      <w:r w:rsidRPr="00CD407F">
        <w:rPr>
          <w:rFonts w:ascii="Century" w:hAnsi="Century" w:cstheme="minorHAnsi"/>
          <w:color w:val="000000"/>
          <w:sz w:val="26"/>
          <w:szCs w:val="26"/>
          <w:shd w:val="clear" w:color="auto" w:fill="FFFFFF"/>
          <w:lang w:val="uk-UA" w:eastAsia="uk-UA" w:bidi="uk-UA"/>
        </w:rPr>
        <w:t>розроблений та погоджений у визначеному чинним законодавством порядку проєкт Комплексного плану подати Городоцькій міській раді на затвердження.</w:t>
      </w:r>
    </w:p>
    <w:p w14:paraId="19FBBABB" w14:textId="7E39B48D" w:rsidR="009A7D67" w:rsidRPr="00CD407F" w:rsidRDefault="009A7D67" w:rsidP="00CB215D">
      <w:pPr>
        <w:numPr>
          <w:ilvl w:val="0"/>
          <w:numId w:val="1"/>
        </w:numPr>
        <w:tabs>
          <w:tab w:val="left" w:pos="567"/>
          <w:tab w:val="left" w:pos="709"/>
        </w:tabs>
        <w:spacing w:line="276" w:lineRule="auto"/>
        <w:ind w:left="0" w:firstLine="0"/>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en-US" w:bidi="uk-UA"/>
        </w:rPr>
        <w:t xml:space="preserve">Контроль за виконанням цього рішення покласти на </w:t>
      </w:r>
      <w:r w:rsidR="007E1E6A" w:rsidRPr="00CD407F">
        <w:rPr>
          <w:rFonts w:ascii="Century" w:hAnsi="Century" w:cstheme="minorHAnsi"/>
          <w:color w:val="000000"/>
          <w:sz w:val="26"/>
          <w:szCs w:val="26"/>
          <w:shd w:val="clear" w:color="auto" w:fill="FFFFFF"/>
          <w:lang w:val="uk-UA" w:eastAsia="en-US" w:bidi="uk-UA"/>
        </w:rPr>
        <w:t>заступника міського голови</w:t>
      </w:r>
      <w:r w:rsidRPr="00CD407F">
        <w:rPr>
          <w:rFonts w:ascii="Century" w:hAnsi="Century" w:cstheme="minorHAnsi"/>
          <w:color w:val="000000"/>
          <w:sz w:val="26"/>
          <w:szCs w:val="26"/>
          <w:shd w:val="clear" w:color="auto" w:fill="FFFFFF"/>
          <w:lang w:val="uk-UA" w:eastAsia="en-US" w:bidi="uk-UA"/>
        </w:rPr>
        <w:t xml:space="preserve"> </w:t>
      </w:r>
      <w:r w:rsidR="007E1E6A" w:rsidRPr="00CD407F">
        <w:rPr>
          <w:rFonts w:ascii="Century" w:hAnsi="Century" w:cstheme="minorHAnsi"/>
          <w:color w:val="000000"/>
          <w:sz w:val="26"/>
          <w:szCs w:val="26"/>
          <w:shd w:val="clear" w:color="auto" w:fill="FFFFFF"/>
          <w:lang w:val="uk-UA" w:eastAsia="en-US" w:bidi="uk-UA"/>
        </w:rPr>
        <w:t xml:space="preserve">І. </w:t>
      </w:r>
      <w:proofErr w:type="spellStart"/>
      <w:r w:rsidR="007E1E6A" w:rsidRPr="00CD407F">
        <w:rPr>
          <w:rFonts w:ascii="Century" w:hAnsi="Century" w:cstheme="minorHAnsi"/>
          <w:color w:val="000000"/>
          <w:sz w:val="26"/>
          <w:szCs w:val="26"/>
          <w:shd w:val="clear" w:color="auto" w:fill="FFFFFF"/>
          <w:lang w:val="uk-UA" w:eastAsia="en-US" w:bidi="uk-UA"/>
        </w:rPr>
        <w:t>Тирпак</w:t>
      </w:r>
      <w:proofErr w:type="spellEnd"/>
      <w:r w:rsidRPr="00CD407F">
        <w:rPr>
          <w:rFonts w:ascii="Century" w:hAnsi="Century" w:cstheme="minorHAnsi"/>
          <w:color w:val="000000"/>
          <w:sz w:val="26"/>
          <w:szCs w:val="26"/>
          <w:shd w:val="clear" w:color="auto" w:fill="FFFFFF"/>
          <w:lang w:val="uk-UA" w:eastAsia="en-US" w:bidi="uk-UA"/>
        </w:rPr>
        <w:t>.</w:t>
      </w:r>
    </w:p>
    <w:p w14:paraId="57F91E8B" w14:textId="77777777" w:rsidR="007E6C38" w:rsidRPr="00CD407F" w:rsidRDefault="007E6C38" w:rsidP="007E6C38">
      <w:pPr>
        <w:tabs>
          <w:tab w:val="left" w:pos="567"/>
          <w:tab w:val="left" w:pos="709"/>
        </w:tabs>
        <w:spacing w:line="276" w:lineRule="auto"/>
        <w:contextualSpacing/>
        <w:jc w:val="both"/>
        <w:rPr>
          <w:rFonts w:ascii="Century" w:hAnsi="Century" w:cstheme="minorHAnsi"/>
          <w:color w:val="000000"/>
          <w:sz w:val="26"/>
          <w:szCs w:val="26"/>
          <w:shd w:val="clear" w:color="auto" w:fill="FFFFFF"/>
          <w:lang w:val="uk-UA" w:eastAsia="en-US" w:bidi="uk-UA"/>
        </w:rPr>
      </w:pPr>
    </w:p>
    <w:p w14:paraId="06D089D9" w14:textId="3E2074C8" w:rsidR="007E6C38" w:rsidRPr="00CD407F" w:rsidRDefault="007E6C38" w:rsidP="007E6C38">
      <w:pPr>
        <w:tabs>
          <w:tab w:val="left" w:pos="567"/>
          <w:tab w:val="left" w:pos="709"/>
        </w:tabs>
        <w:spacing w:line="276" w:lineRule="auto"/>
        <w:contextualSpacing/>
        <w:jc w:val="both"/>
        <w:rPr>
          <w:rFonts w:ascii="Century" w:hAnsi="Century" w:cstheme="minorHAnsi"/>
          <w:color w:val="000000"/>
          <w:sz w:val="26"/>
          <w:szCs w:val="26"/>
          <w:shd w:val="clear" w:color="auto" w:fill="FFFFFF"/>
          <w:lang w:val="uk-UA" w:eastAsia="en-US" w:bidi="uk-UA"/>
        </w:rPr>
      </w:pPr>
      <w:r w:rsidRPr="00CD407F">
        <w:rPr>
          <w:rFonts w:ascii="Century" w:hAnsi="Century" w:cstheme="minorHAnsi"/>
          <w:color w:val="000000"/>
          <w:sz w:val="26"/>
          <w:szCs w:val="26"/>
          <w:shd w:val="clear" w:color="auto" w:fill="FFFFFF"/>
          <w:lang w:val="uk-UA" w:eastAsia="en-US" w:bidi="uk-UA"/>
        </w:rPr>
        <w:t>ІІ.</w:t>
      </w:r>
      <w:r w:rsidRPr="004C3187">
        <w:rPr>
          <w:rFonts w:ascii="Century" w:hAnsi="Century"/>
          <w:lang w:val="uk-UA"/>
        </w:rPr>
        <w:t xml:space="preserve"> </w:t>
      </w:r>
      <w:r w:rsidRPr="00CD407F">
        <w:rPr>
          <w:rFonts w:ascii="Century" w:hAnsi="Century" w:cstheme="minorHAnsi"/>
          <w:color w:val="000000"/>
          <w:sz w:val="26"/>
          <w:szCs w:val="26"/>
          <w:shd w:val="clear" w:color="auto" w:fill="FFFFFF"/>
          <w:lang w:val="uk-UA" w:eastAsia="en-US" w:bidi="uk-UA"/>
        </w:rPr>
        <w:t>Доповнити рішення</w:t>
      </w:r>
      <w:r w:rsidR="00CD407F" w:rsidRPr="00CD407F">
        <w:rPr>
          <w:rFonts w:ascii="Century" w:hAnsi="Century" w:cstheme="minorHAnsi"/>
          <w:color w:val="000000"/>
          <w:sz w:val="26"/>
          <w:szCs w:val="26"/>
          <w:shd w:val="clear" w:color="auto" w:fill="FFFFFF"/>
          <w:lang w:val="uk-UA" w:eastAsia="en-US" w:bidi="uk-UA"/>
        </w:rPr>
        <w:t xml:space="preserve"> 14 сесії восьмого скликання Городоцької міської ради від 28 жовтня 2021р. №2626 «Про розроблення комплексного плану просторового розвитку території Городоцької територіальної громади Львівського району Львівської області» </w:t>
      </w:r>
      <w:r w:rsidRPr="00CD407F">
        <w:rPr>
          <w:rFonts w:ascii="Century" w:hAnsi="Century" w:cstheme="minorHAnsi"/>
          <w:color w:val="000000"/>
          <w:sz w:val="26"/>
          <w:szCs w:val="26"/>
          <w:shd w:val="clear" w:color="auto" w:fill="FFFFFF"/>
          <w:lang w:val="uk-UA" w:eastAsia="en-US" w:bidi="uk-UA"/>
        </w:rPr>
        <w:t xml:space="preserve"> додатками 1-4.</w:t>
      </w:r>
    </w:p>
    <w:p w14:paraId="6937597E" w14:textId="77777777" w:rsidR="009A7D67" w:rsidRPr="00CD407F" w:rsidRDefault="009A7D67" w:rsidP="00CB215D">
      <w:pPr>
        <w:shd w:val="clear" w:color="auto" w:fill="FFFFFF"/>
        <w:tabs>
          <w:tab w:val="left" w:pos="426"/>
        </w:tabs>
        <w:suppressAutoHyphens/>
        <w:spacing w:line="276" w:lineRule="auto"/>
        <w:ind w:firstLine="567"/>
        <w:jc w:val="both"/>
        <w:rPr>
          <w:rFonts w:ascii="Century" w:hAnsi="Century"/>
          <w:sz w:val="26"/>
          <w:szCs w:val="26"/>
          <w:lang w:eastAsia="ar-SA"/>
        </w:rPr>
      </w:pPr>
    </w:p>
    <w:p w14:paraId="0B713482" w14:textId="77777777" w:rsidR="009A7D67" w:rsidRPr="00CD407F" w:rsidRDefault="009A7D67" w:rsidP="00CB215D">
      <w:pPr>
        <w:tabs>
          <w:tab w:val="left" w:pos="426"/>
          <w:tab w:val="left" w:pos="6876"/>
        </w:tabs>
        <w:suppressAutoHyphens/>
        <w:spacing w:line="276" w:lineRule="auto"/>
        <w:jc w:val="both"/>
        <w:rPr>
          <w:rFonts w:ascii="Century" w:hAnsi="Century"/>
          <w:sz w:val="26"/>
          <w:szCs w:val="26"/>
          <w:lang w:val="uk-UA" w:eastAsia="ar-SA"/>
        </w:rPr>
      </w:pPr>
    </w:p>
    <w:p w14:paraId="10F80AC3" w14:textId="77777777" w:rsidR="009A7D67" w:rsidRPr="00CD407F" w:rsidRDefault="009A7D67" w:rsidP="00CB215D">
      <w:pPr>
        <w:tabs>
          <w:tab w:val="left" w:pos="426"/>
          <w:tab w:val="left" w:pos="6876"/>
        </w:tabs>
        <w:suppressAutoHyphens/>
        <w:spacing w:line="276" w:lineRule="auto"/>
        <w:jc w:val="both"/>
        <w:rPr>
          <w:rFonts w:ascii="Century" w:hAnsi="Century"/>
          <w:b/>
          <w:sz w:val="26"/>
          <w:szCs w:val="26"/>
          <w:lang w:val="uk-UA" w:eastAsia="ar-SA"/>
        </w:rPr>
      </w:pPr>
      <w:r w:rsidRPr="00CD407F">
        <w:rPr>
          <w:rFonts w:ascii="Century" w:hAnsi="Century"/>
          <w:b/>
          <w:sz w:val="26"/>
          <w:szCs w:val="26"/>
          <w:lang w:val="uk-UA" w:eastAsia="ar-SA"/>
        </w:rPr>
        <w:t>Міський голова</w:t>
      </w:r>
      <w:r w:rsidR="007E1E6A" w:rsidRPr="00CD407F">
        <w:rPr>
          <w:rFonts w:ascii="Century" w:hAnsi="Century"/>
          <w:b/>
          <w:sz w:val="26"/>
          <w:szCs w:val="26"/>
          <w:lang w:val="uk-UA" w:eastAsia="ar-SA"/>
        </w:rPr>
        <w:t xml:space="preserve">                                                                   </w:t>
      </w:r>
      <w:r w:rsidRPr="00CD407F">
        <w:rPr>
          <w:rFonts w:ascii="Century" w:hAnsi="Century"/>
          <w:b/>
          <w:sz w:val="26"/>
          <w:szCs w:val="26"/>
          <w:lang w:val="uk-UA" w:eastAsia="ar-SA"/>
        </w:rPr>
        <w:t>В</w:t>
      </w:r>
      <w:r w:rsidR="007E1E6A" w:rsidRPr="00CD407F">
        <w:rPr>
          <w:rFonts w:ascii="Century" w:hAnsi="Century"/>
          <w:b/>
          <w:sz w:val="26"/>
          <w:szCs w:val="26"/>
          <w:lang w:val="uk-UA" w:eastAsia="ar-SA"/>
        </w:rPr>
        <w:t>олодимир РЕМЕНЯК</w:t>
      </w:r>
    </w:p>
    <w:p w14:paraId="16C1A2C6" w14:textId="77777777" w:rsidR="009A7D67" w:rsidRPr="00CD407F" w:rsidRDefault="009A7D67" w:rsidP="00CB215D">
      <w:pPr>
        <w:tabs>
          <w:tab w:val="left" w:pos="426"/>
          <w:tab w:val="left" w:pos="6876"/>
        </w:tabs>
        <w:suppressAutoHyphens/>
        <w:spacing w:line="276" w:lineRule="auto"/>
        <w:jc w:val="both"/>
        <w:rPr>
          <w:rFonts w:ascii="Century" w:hAnsi="Century"/>
          <w:sz w:val="28"/>
          <w:szCs w:val="28"/>
          <w:lang w:val="uk-UA" w:eastAsia="ar-SA"/>
        </w:rPr>
      </w:pPr>
    </w:p>
    <w:p w14:paraId="1D8E47CB" w14:textId="77777777" w:rsidR="009A7D67" w:rsidRPr="00CD407F" w:rsidRDefault="009A7D67" w:rsidP="00CB215D">
      <w:pPr>
        <w:tabs>
          <w:tab w:val="left" w:pos="426"/>
          <w:tab w:val="left" w:pos="6876"/>
        </w:tabs>
        <w:suppressAutoHyphens/>
        <w:spacing w:line="276" w:lineRule="auto"/>
        <w:jc w:val="both"/>
        <w:rPr>
          <w:rFonts w:ascii="Century" w:hAnsi="Century"/>
          <w:sz w:val="28"/>
          <w:szCs w:val="28"/>
          <w:lang w:val="uk-UA" w:eastAsia="ar-SA"/>
        </w:rPr>
      </w:pPr>
    </w:p>
    <w:p w14:paraId="7665039F" w14:textId="77777777" w:rsidR="009A7D67" w:rsidRPr="00CD407F" w:rsidRDefault="009A7D67" w:rsidP="00CB215D">
      <w:pPr>
        <w:spacing w:line="276" w:lineRule="auto"/>
        <w:ind w:left="6237"/>
        <w:rPr>
          <w:rFonts w:ascii="Century" w:hAnsi="Century"/>
          <w:lang w:val="uk-UA"/>
        </w:rPr>
      </w:pPr>
      <w:r w:rsidRPr="00CD407F">
        <w:rPr>
          <w:rFonts w:ascii="Century" w:hAnsi="Century"/>
          <w:lang w:val="uk-UA"/>
        </w:rPr>
        <w:br w:type="page"/>
      </w:r>
    </w:p>
    <w:p w14:paraId="1C48D28A" w14:textId="77777777" w:rsidR="009A7D67" w:rsidRPr="00CD407F" w:rsidRDefault="009A7D67" w:rsidP="004C3187">
      <w:pPr>
        <w:spacing w:line="276" w:lineRule="auto"/>
        <w:ind w:left="5670"/>
        <w:rPr>
          <w:rFonts w:ascii="Century" w:hAnsi="Century"/>
          <w:lang w:val="uk-UA"/>
        </w:rPr>
      </w:pPr>
      <w:r w:rsidRPr="00CD407F">
        <w:rPr>
          <w:rFonts w:ascii="Century" w:hAnsi="Century"/>
          <w:lang w:val="uk-UA"/>
        </w:rPr>
        <w:lastRenderedPageBreak/>
        <w:t>Додаток № 1 до рішення №</w:t>
      </w:r>
      <w:r w:rsidR="007F4866" w:rsidRPr="00CD407F">
        <w:rPr>
          <w:rFonts w:ascii="Century" w:hAnsi="Century"/>
          <w:lang w:val="uk-UA"/>
        </w:rPr>
        <w:t>4181</w:t>
      </w:r>
      <w:r w:rsidRPr="00CD407F">
        <w:rPr>
          <w:rFonts w:ascii="Century" w:hAnsi="Century"/>
          <w:highlight w:val="yellow"/>
          <w:lang w:val="uk-UA"/>
        </w:rPr>
        <w:cr/>
      </w:r>
      <w:r w:rsidRPr="00CD407F">
        <w:rPr>
          <w:rFonts w:ascii="Century" w:hAnsi="Century"/>
          <w:lang w:val="uk-UA"/>
        </w:rPr>
        <w:t>від  23 грудня 20</w:t>
      </w:r>
      <w:r w:rsidRPr="00CD407F">
        <w:rPr>
          <w:rFonts w:ascii="Century" w:hAnsi="Century"/>
        </w:rPr>
        <w:t>2</w:t>
      </w:r>
      <w:r w:rsidRPr="00CD407F">
        <w:rPr>
          <w:rFonts w:ascii="Century" w:hAnsi="Century"/>
          <w:lang w:val="uk-UA"/>
        </w:rPr>
        <w:t>1 року</w:t>
      </w:r>
    </w:p>
    <w:p w14:paraId="69174C05" w14:textId="77777777" w:rsidR="008A27E5" w:rsidRDefault="008A27E5" w:rsidP="00CB215D">
      <w:pPr>
        <w:spacing w:line="276" w:lineRule="auto"/>
        <w:jc w:val="center"/>
        <w:rPr>
          <w:rFonts w:ascii="Century" w:hAnsi="Century"/>
          <w:b/>
          <w:lang w:val="uk-UA"/>
        </w:rPr>
      </w:pPr>
    </w:p>
    <w:p w14:paraId="30C1C1A4" w14:textId="78D045EB" w:rsidR="009A7D67" w:rsidRPr="00CD407F" w:rsidRDefault="009A7D67" w:rsidP="00CB215D">
      <w:pPr>
        <w:spacing w:line="276" w:lineRule="auto"/>
        <w:jc w:val="center"/>
        <w:rPr>
          <w:rFonts w:ascii="Century" w:hAnsi="Century"/>
          <w:b/>
          <w:lang w:val="uk-UA"/>
        </w:rPr>
      </w:pPr>
      <w:r w:rsidRPr="00CD407F">
        <w:rPr>
          <w:rFonts w:ascii="Century" w:hAnsi="Century"/>
          <w:b/>
          <w:lang w:val="uk-UA"/>
        </w:rPr>
        <w:t xml:space="preserve">ПОЛОЖЕННЯ </w:t>
      </w:r>
      <w:r w:rsidRPr="00CD407F">
        <w:rPr>
          <w:rFonts w:ascii="Century" w:hAnsi="Century"/>
          <w:b/>
          <w:lang w:val="uk-UA"/>
        </w:rPr>
        <w:br/>
        <w:t>про робочу групу з формування завдання на розроблення Комплексного плану просторового розвитку території Городоцької територіальної громади</w:t>
      </w:r>
    </w:p>
    <w:p w14:paraId="142E6B53" w14:textId="77777777" w:rsidR="009A7D67" w:rsidRPr="00CD407F" w:rsidRDefault="009A7D67" w:rsidP="00CB215D">
      <w:pPr>
        <w:numPr>
          <w:ilvl w:val="0"/>
          <w:numId w:val="10"/>
        </w:numPr>
        <w:tabs>
          <w:tab w:val="left" w:pos="993"/>
        </w:tabs>
        <w:spacing w:line="276" w:lineRule="auto"/>
        <w:ind w:left="0" w:firstLine="709"/>
        <w:jc w:val="both"/>
        <w:rPr>
          <w:rFonts w:ascii="Century" w:hAnsi="Century"/>
          <w:lang w:val="uk-UA" w:eastAsia="uk-UA"/>
        </w:rPr>
      </w:pPr>
      <w:r w:rsidRPr="00CD407F">
        <w:rPr>
          <w:rFonts w:ascii="Century" w:hAnsi="Century"/>
          <w:lang w:val="uk-UA" w:eastAsia="uk-UA"/>
        </w:rPr>
        <w:t>Це Положення визначає основні завдання, повноваження та вимоги до персонального складу Робочої групи із формування завдання на розроблення Комплексного плану просторового розвитку території Городоцької територіальної громади (далі – Робоча група), а також порядок організації її роботи.</w:t>
      </w:r>
    </w:p>
    <w:p w14:paraId="53D81236" w14:textId="77777777" w:rsidR="009A7D67" w:rsidRPr="00CD407F" w:rsidRDefault="009A7D67" w:rsidP="00CB215D">
      <w:pPr>
        <w:numPr>
          <w:ilvl w:val="0"/>
          <w:numId w:val="10"/>
        </w:numPr>
        <w:tabs>
          <w:tab w:val="left" w:pos="993"/>
        </w:tabs>
        <w:spacing w:line="276" w:lineRule="auto"/>
        <w:ind w:left="0" w:firstLine="709"/>
        <w:jc w:val="both"/>
        <w:rPr>
          <w:rFonts w:ascii="Century" w:hAnsi="Century"/>
          <w:lang w:val="uk-UA" w:eastAsia="uk-UA"/>
        </w:rPr>
      </w:pPr>
      <w:r w:rsidRPr="00CD407F">
        <w:rPr>
          <w:rFonts w:ascii="Century" w:hAnsi="Century"/>
          <w:lang w:val="uk-UA" w:eastAsia="uk-UA"/>
        </w:rPr>
        <w:t xml:space="preserve">Робоча група є тимчасовим консультативно-дорадчим органом виконавчого комітету Городоцької міської ради, створеним з метою забезпечення проведення та опрацювання результатів громадського обговорення з формування завдання на розроблення Комплексного плану просторового розвитку території Городоцької </w:t>
      </w:r>
      <w:r w:rsidRPr="004C3187">
        <w:rPr>
          <w:rFonts w:ascii="Century" w:hAnsi="Century"/>
          <w:lang w:val="uk-UA" w:eastAsia="uk-UA"/>
        </w:rPr>
        <w:t xml:space="preserve">міської </w:t>
      </w:r>
      <w:r w:rsidR="00DD64C1" w:rsidRPr="004C3187">
        <w:rPr>
          <w:rFonts w:ascii="Century" w:hAnsi="Century"/>
          <w:lang w:val="uk-UA" w:eastAsia="uk-UA"/>
        </w:rPr>
        <w:t xml:space="preserve">територіальної громади </w:t>
      </w:r>
      <w:r w:rsidRPr="00CD407F">
        <w:rPr>
          <w:rFonts w:ascii="Century" w:hAnsi="Century"/>
          <w:lang w:val="uk-UA" w:eastAsia="uk-UA"/>
        </w:rPr>
        <w:t xml:space="preserve">(далі – Комплексний план). </w:t>
      </w:r>
    </w:p>
    <w:p w14:paraId="233F9143" w14:textId="77777777" w:rsidR="009A7D67" w:rsidRPr="00CD407F" w:rsidRDefault="009A7D67" w:rsidP="00CB215D">
      <w:pPr>
        <w:numPr>
          <w:ilvl w:val="0"/>
          <w:numId w:val="10"/>
        </w:numPr>
        <w:tabs>
          <w:tab w:val="left" w:pos="993"/>
        </w:tabs>
        <w:spacing w:line="276" w:lineRule="auto"/>
        <w:ind w:left="0" w:firstLine="709"/>
        <w:jc w:val="both"/>
        <w:rPr>
          <w:rFonts w:ascii="Century" w:hAnsi="Century"/>
          <w:lang w:val="uk-UA" w:eastAsia="uk-UA"/>
        </w:rPr>
      </w:pPr>
      <w:r w:rsidRPr="00CD407F">
        <w:rPr>
          <w:rFonts w:ascii="Century" w:hAnsi="Century"/>
          <w:lang w:val="uk-UA" w:eastAsia="uk-UA"/>
        </w:rPr>
        <w:t>Робоча група у своїй діяльності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та цим Положенням.</w:t>
      </w:r>
    </w:p>
    <w:p w14:paraId="58B4838A" w14:textId="77777777" w:rsidR="009A7D67" w:rsidRPr="00CD407F" w:rsidRDefault="009A7D67" w:rsidP="00CB215D">
      <w:pPr>
        <w:numPr>
          <w:ilvl w:val="0"/>
          <w:numId w:val="10"/>
        </w:numPr>
        <w:tabs>
          <w:tab w:val="left" w:pos="993"/>
        </w:tabs>
        <w:spacing w:line="276" w:lineRule="auto"/>
        <w:ind w:left="0" w:firstLine="709"/>
        <w:jc w:val="both"/>
        <w:rPr>
          <w:rFonts w:ascii="Century" w:hAnsi="Century"/>
          <w:lang w:val="uk-UA" w:eastAsia="uk-UA"/>
        </w:rPr>
      </w:pPr>
      <w:r w:rsidRPr="00CD407F">
        <w:rPr>
          <w:rFonts w:ascii="Century" w:hAnsi="Century"/>
          <w:lang w:val="uk-UA" w:eastAsia="uk-UA"/>
        </w:rPr>
        <w:t>Робоча група формується з представників селищної ради, виконавчого комітету</w:t>
      </w:r>
      <w:r w:rsidRPr="004C3187">
        <w:rPr>
          <w:rFonts w:ascii="Century" w:hAnsi="Century"/>
          <w:lang w:val="uk-UA" w:eastAsia="uk-UA"/>
        </w:rPr>
        <w:t xml:space="preserve"> </w:t>
      </w:r>
      <w:r w:rsidRPr="00CD407F">
        <w:rPr>
          <w:rFonts w:ascii="Century" w:hAnsi="Century"/>
          <w:lang w:val="uk-UA" w:eastAsia="uk-UA"/>
        </w:rPr>
        <w:t>міської ради, органів державної влади, державних та комунальних підприємств, установ та організацій, органів самоорганізації населення, громадських організацій, інших заінтересованих сторін у складі не менш як п’ять осіб і не більш як 21 особа, з непарною кількістю членів.</w:t>
      </w:r>
    </w:p>
    <w:p w14:paraId="20273AEC" w14:textId="77777777" w:rsidR="009A7D67" w:rsidRPr="00CD407F" w:rsidRDefault="009A7D67" w:rsidP="00CB215D">
      <w:pPr>
        <w:spacing w:line="276" w:lineRule="auto"/>
        <w:ind w:firstLine="709"/>
        <w:jc w:val="both"/>
        <w:rPr>
          <w:rFonts w:ascii="Century" w:hAnsi="Century"/>
          <w:lang w:val="uk-UA" w:eastAsia="uk-UA"/>
        </w:rPr>
      </w:pPr>
      <w:r w:rsidRPr="00CD407F">
        <w:rPr>
          <w:rFonts w:ascii="Century" w:hAnsi="Century"/>
          <w:lang w:val="uk-UA" w:eastAsia="uk-UA"/>
        </w:rPr>
        <w:t>У персональному складі Робочої групи частка членів, що представляють міську раду та виконавчий орган відповідної міської ради, не повинна перевищувати половину складу робочої групи плюс одна особа.</w:t>
      </w:r>
    </w:p>
    <w:p w14:paraId="1C0C37E5" w14:textId="77777777" w:rsidR="009A7D67" w:rsidRPr="00CD407F" w:rsidRDefault="009A7D67" w:rsidP="00CB215D">
      <w:pPr>
        <w:spacing w:line="276" w:lineRule="auto"/>
        <w:ind w:firstLine="709"/>
        <w:jc w:val="both"/>
        <w:rPr>
          <w:rFonts w:ascii="Century" w:hAnsi="Century"/>
          <w:lang w:val="uk-UA" w:eastAsia="uk-UA"/>
        </w:rPr>
      </w:pPr>
      <w:r w:rsidRPr="00CD407F">
        <w:rPr>
          <w:rFonts w:ascii="Century" w:hAnsi="Century"/>
          <w:lang w:val="uk-UA" w:eastAsia="uk-UA"/>
        </w:rPr>
        <w:t xml:space="preserve">До персонального складу Робочої групи має входити принаймні один представник від кожного з населених пунктів Городоцької територіальної громади, який не є співробітником виконкому, допускається представлення одним членом робочої групи інтересів кількох суміжних </w:t>
      </w:r>
      <w:r w:rsidR="00DD64C1" w:rsidRPr="004C3187">
        <w:rPr>
          <w:rFonts w:ascii="Century" w:hAnsi="Century"/>
          <w:lang w:val="uk-UA" w:eastAsia="uk-UA"/>
        </w:rPr>
        <w:t>населених пунктів</w:t>
      </w:r>
      <w:r w:rsidRPr="004C3187">
        <w:rPr>
          <w:rFonts w:ascii="Century" w:hAnsi="Century"/>
          <w:lang w:val="uk-UA" w:eastAsia="uk-UA"/>
        </w:rPr>
        <w:t xml:space="preserve"> </w:t>
      </w:r>
      <w:r w:rsidRPr="00CD407F">
        <w:rPr>
          <w:rFonts w:ascii="Century" w:hAnsi="Century"/>
          <w:lang w:val="uk-UA" w:eastAsia="uk-UA"/>
        </w:rPr>
        <w:t>територіальної громади.</w:t>
      </w:r>
    </w:p>
    <w:p w14:paraId="1BC8FC99" w14:textId="77777777" w:rsidR="009A7D67" w:rsidRPr="00CD407F" w:rsidRDefault="009A7D67" w:rsidP="00CB215D">
      <w:pPr>
        <w:numPr>
          <w:ilvl w:val="0"/>
          <w:numId w:val="10"/>
        </w:numPr>
        <w:tabs>
          <w:tab w:val="left" w:pos="993"/>
        </w:tabs>
        <w:spacing w:line="276" w:lineRule="auto"/>
        <w:ind w:left="0" w:firstLine="709"/>
        <w:jc w:val="both"/>
        <w:rPr>
          <w:rFonts w:ascii="Century" w:hAnsi="Century"/>
          <w:lang w:val="uk-UA" w:eastAsia="uk-UA"/>
        </w:rPr>
      </w:pPr>
      <w:r w:rsidRPr="00CD407F">
        <w:rPr>
          <w:rFonts w:ascii="Century" w:hAnsi="Century"/>
          <w:lang w:val="uk-UA" w:eastAsia="uk-UA"/>
        </w:rPr>
        <w:t>Персональний склад Робочої групи затверджується рішенням виконавчого комітету.</w:t>
      </w:r>
    </w:p>
    <w:p w14:paraId="088F3A19" w14:textId="77777777" w:rsidR="009A7D67" w:rsidRPr="00CD407F" w:rsidRDefault="009A7D67" w:rsidP="00CB215D">
      <w:pPr>
        <w:numPr>
          <w:ilvl w:val="0"/>
          <w:numId w:val="10"/>
        </w:numPr>
        <w:tabs>
          <w:tab w:val="left" w:pos="993"/>
        </w:tabs>
        <w:spacing w:line="276" w:lineRule="auto"/>
        <w:ind w:left="0" w:firstLine="709"/>
        <w:jc w:val="both"/>
        <w:rPr>
          <w:rFonts w:ascii="Century" w:hAnsi="Century"/>
          <w:lang w:val="uk-UA" w:eastAsia="uk-UA"/>
        </w:rPr>
      </w:pPr>
      <w:r w:rsidRPr="00CD407F">
        <w:rPr>
          <w:rFonts w:ascii="Century" w:hAnsi="Century"/>
          <w:lang w:val="uk-UA" w:eastAsia="uk-UA"/>
        </w:rPr>
        <w:t>Голова Робочої групи головує на її засіданнях, контролює виконання покладених на Робочу групу завдань.</w:t>
      </w:r>
    </w:p>
    <w:p w14:paraId="79B4939D" w14:textId="77777777" w:rsidR="009A7D67" w:rsidRPr="00CD407F" w:rsidRDefault="009A7D67" w:rsidP="00CB215D">
      <w:pPr>
        <w:numPr>
          <w:ilvl w:val="0"/>
          <w:numId w:val="10"/>
        </w:numPr>
        <w:tabs>
          <w:tab w:val="left" w:pos="993"/>
        </w:tabs>
        <w:spacing w:line="276" w:lineRule="auto"/>
        <w:ind w:left="0" w:firstLine="709"/>
        <w:jc w:val="both"/>
        <w:rPr>
          <w:rFonts w:ascii="Century" w:hAnsi="Century"/>
          <w:lang w:val="uk-UA" w:eastAsia="uk-UA"/>
        </w:rPr>
      </w:pPr>
      <w:r w:rsidRPr="00CD407F">
        <w:rPr>
          <w:rFonts w:ascii="Century" w:hAnsi="Century"/>
          <w:lang w:val="uk-UA" w:eastAsia="uk-UA"/>
        </w:rPr>
        <w:t>У разі відсутності голови Робочої групи його обов’язки виконує заступник голови Робочої групи, який головує на її засіданнях. У разі відсутності голови та його заступника головуючий обирається з числа присутніх членів Робочої групи шляхом голосування.</w:t>
      </w:r>
    </w:p>
    <w:p w14:paraId="1F8FF9A1" w14:textId="77777777" w:rsidR="009A7D67" w:rsidRPr="00CD407F" w:rsidRDefault="009A7D67" w:rsidP="00CB215D">
      <w:pPr>
        <w:numPr>
          <w:ilvl w:val="0"/>
          <w:numId w:val="10"/>
        </w:numPr>
        <w:tabs>
          <w:tab w:val="left" w:pos="993"/>
        </w:tabs>
        <w:spacing w:line="276" w:lineRule="auto"/>
        <w:ind w:left="0" w:firstLine="709"/>
        <w:jc w:val="both"/>
        <w:rPr>
          <w:rFonts w:ascii="Century" w:hAnsi="Century"/>
          <w:lang w:val="uk-UA" w:eastAsia="uk-UA"/>
        </w:rPr>
      </w:pPr>
      <w:r w:rsidRPr="00CD407F">
        <w:rPr>
          <w:rFonts w:ascii="Century" w:hAnsi="Century"/>
          <w:lang w:val="uk-UA" w:eastAsia="uk-UA"/>
        </w:rPr>
        <w:t>Секретар Робочої групи готує необхідні матеріали для роботи Робочої групи, забезпечує оповіщення членів Робочої групи про дату, час та місце проведення засідань Робочої групи, відповідає за ведення та оформлення протоколу засідання Робочої групи.</w:t>
      </w:r>
    </w:p>
    <w:p w14:paraId="7168583F" w14:textId="77777777" w:rsidR="009A7D67" w:rsidRPr="00CD407F" w:rsidRDefault="009A7D67" w:rsidP="00CB215D">
      <w:pPr>
        <w:numPr>
          <w:ilvl w:val="0"/>
          <w:numId w:val="10"/>
        </w:numPr>
        <w:tabs>
          <w:tab w:val="left" w:pos="993"/>
        </w:tabs>
        <w:spacing w:line="276" w:lineRule="auto"/>
        <w:ind w:left="0" w:firstLine="709"/>
        <w:jc w:val="both"/>
        <w:rPr>
          <w:rFonts w:ascii="Century" w:hAnsi="Century"/>
          <w:lang w:val="uk-UA" w:eastAsia="uk-UA"/>
        </w:rPr>
      </w:pPr>
      <w:r w:rsidRPr="00CD407F">
        <w:rPr>
          <w:rFonts w:ascii="Century" w:hAnsi="Century"/>
          <w:lang w:val="uk-UA" w:eastAsia="uk-UA"/>
        </w:rPr>
        <w:lastRenderedPageBreak/>
        <w:t>Формою роботи Робочої групи є засідання, що скликаються її головою у разі потреби, у тому числі в дистанційному форматі.</w:t>
      </w:r>
    </w:p>
    <w:p w14:paraId="4B0E6305" w14:textId="77777777" w:rsidR="009A7D67" w:rsidRPr="00CD407F" w:rsidRDefault="009A7D67" w:rsidP="00CB215D">
      <w:pPr>
        <w:numPr>
          <w:ilvl w:val="0"/>
          <w:numId w:val="10"/>
        </w:numPr>
        <w:tabs>
          <w:tab w:val="left" w:pos="1134"/>
        </w:tabs>
        <w:spacing w:line="276" w:lineRule="auto"/>
        <w:ind w:left="0" w:firstLine="709"/>
        <w:jc w:val="both"/>
        <w:rPr>
          <w:rFonts w:ascii="Century" w:hAnsi="Century"/>
          <w:lang w:val="uk-UA" w:eastAsia="uk-UA"/>
        </w:rPr>
      </w:pPr>
      <w:r w:rsidRPr="00CD407F">
        <w:rPr>
          <w:rFonts w:ascii="Century" w:hAnsi="Century"/>
          <w:lang w:val="uk-UA" w:eastAsia="uk-UA"/>
        </w:rPr>
        <w:t>Засідання Робочої групи вважається правоможним, якщо в ньому бере участь не менше двох третин від загального складу Робочої групи.</w:t>
      </w:r>
    </w:p>
    <w:p w14:paraId="01F993A8" w14:textId="77777777" w:rsidR="009A7D67" w:rsidRPr="00CD407F" w:rsidRDefault="009A7D67" w:rsidP="00CB215D">
      <w:pPr>
        <w:numPr>
          <w:ilvl w:val="0"/>
          <w:numId w:val="10"/>
        </w:numPr>
        <w:tabs>
          <w:tab w:val="left" w:pos="1134"/>
        </w:tabs>
        <w:spacing w:line="276" w:lineRule="auto"/>
        <w:ind w:left="0" w:firstLine="709"/>
        <w:jc w:val="both"/>
        <w:rPr>
          <w:rFonts w:ascii="Century" w:hAnsi="Century"/>
          <w:lang w:val="uk-UA" w:eastAsia="uk-UA"/>
        </w:rPr>
      </w:pPr>
      <w:r w:rsidRPr="00CD407F">
        <w:rPr>
          <w:rFonts w:ascii="Century" w:hAnsi="Century"/>
          <w:lang w:val="uk-UA" w:eastAsia="uk-UA"/>
        </w:rPr>
        <w:t>Рекомендації Робочої групи вважаються прийнятими, якщо за них проголосувало більше половини від присутніх на засіданні.</w:t>
      </w:r>
    </w:p>
    <w:p w14:paraId="5EA24987" w14:textId="77777777" w:rsidR="009A7D67" w:rsidRPr="00CD407F" w:rsidRDefault="009A7D67" w:rsidP="00CB215D">
      <w:pPr>
        <w:numPr>
          <w:ilvl w:val="0"/>
          <w:numId w:val="10"/>
        </w:numPr>
        <w:tabs>
          <w:tab w:val="left" w:pos="1134"/>
        </w:tabs>
        <w:spacing w:line="276" w:lineRule="auto"/>
        <w:ind w:left="0" w:firstLine="709"/>
        <w:jc w:val="both"/>
        <w:rPr>
          <w:rFonts w:ascii="Century" w:hAnsi="Century"/>
          <w:lang w:val="uk-UA" w:eastAsia="uk-UA"/>
        </w:rPr>
      </w:pPr>
      <w:r w:rsidRPr="00CD407F">
        <w:rPr>
          <w:rFonts w:ascii="Century" w:hAnsi="Century"/>
          <w:lang w:val="uk-UA" w:eastAsia="uk-UA"/>
        </w:rPr>
        <w:t>Рекомендації Робочої групи, прийняті в межах її компетенції, оформлюються протоколом, який підписується головою, заступником голови або головуючим та секретарем.</w:t>
      </w:r>
    </w:p>
    <w:p w14:paraId="7774EDFE" w14:textId="77777777" w:rsidR="009A7D67" w:rsidRPr="00CD407F" w:rsidRDefault="009A7D67" w:rsidP="00CB215D">
      <w:pPr>
        <w:numPr>
          <w:ilvl w:val="0"/>
          <w:numId w:val="10"/>
        </w:numPr>
        <w:tabs>
          <w:tab w:val="left" w:pos="1134"/>
        </w:tabs>
        <w:spacing w:line="276" w:lineRule="auto"/>
        <w:ind w:left="0" w:firstLine="709"/>
        <w:jc w:val="both"/>
        <w:rPr>
          <w:rFonts w:ascii="Century" w:hAnsi="Century"/>
          <w:lang w:val="uk-UA" w:eastAsia="uk-UA"/>
        </w:rPr>
      </w:pPr>
      <w:r w:rsidRPr="00CD407F">
        <w:rPr>
          <w:rFonts w:ascii="Century" w:hAnsi="Century"/>
          <w:lang w:val="uk-UA" w:eastAsia="uk-UA"/>
        </w:rPr>
        <w:t>Основними завданнями Робочої групи є:</w:t>
      </w:r>
    </w:p>
    <w:p w14:paraId="5BDB1EE9" w14:textId="77777777" w:rsidR="009A7D67" w:rsidRPr="00CD407F" w:rsidRDefault="009A7D67" w:rsidP="00CB215D">
      <w:pPr>
        <w:numPr>
          <w:ilvl w:val="0"/>
          <w:numId w:val="9"/>
        </w:numPr>
        <w:tabs>
          <w:tab w:val="left" w:pos="993"/>
        </w:tabs>
        <w:suppressAutoHyphens/>
        <w:spacing w:line="276" w:lineRule="auto"/>
        <w:ind w:left="0" w:firstLine="709"/>
        <w:jc w:val="both"/>
        <w:rPr>
          <w:rFonts w:ascii="Century" w:hAnsi="Century"/>
          <w:lang w:val="uk-UA" w:eastAsia="uk-UA"/>
        </w:rPr>
      </w:pPr>
      <w:r w:rsidRPr="00CD407F">
        <w:rPr>
          <w:rFonts w:ascii="Century" w:hAnsi="Century"/>
          <w:lang w:val="uk-UA" w:eastAsia="uk-UA"/>
        </w:rPr>
        <w:t>визначення загальних пріоритетів просторового розвитку територіальної громади, у тому числі формулювання бачення перспектив розвитку територіальної громади, складання переліку пріоритетів довгострокового розвитку та визначення основних заходів щодо сприяння залученню інвестицій, поліпшення умов життєдіяльності та господарської діяльності;</w:t>
      </w:r>
    </w:p>
    <w:p w14:paraId="003DB162" w14:textId="77777777" w:rsidR="009A7D67" w:rsidRPr="00CD407F" w:rsidRDefault="009A7D67" w:rsidP="00CB215D">
      <w:pPr>
        <w:numPr>
          <w:ilvl w:val="0"/>
          <w:numId w:val="9"/>
        </w:numPr>
        <w:tabs>
          <w:tab w:val="left" w:pos="993"/>
        </w:tabs>
        <w:suppressAutoHyphens/>
        <w:spacing w:line="276" w:lineRule="auto"/>
        <w:ind w:left="0" w:firstLine="709"/>
        <w:jc w:val="both"/>
        <w:rPr>
          <w:rFonts w:ascii="Century" w:hAnsi="Century"/>
          <w:lang w:val="uk-UA" w:eastAsia="uk-UA"/>
        </w:rPr>
      </w:pPr>
      <w:r w:rsidRPr="00CD407F">
        <w:rPr>
          <w:rFonts w:ascii="Century" w:hAnsi="Century"/>
          <w:lang w:val="uk-UA" w:eastAsia="uk-UA"/>
        </w:rPr>
        <w:t>визначення</w:t>
      </w:r>
      <w:r w:rsidR="00CB174D" w:rsidRPr="00CD407F">
        <w:rPr>
          <w:rFonts w:ascii="Century" w:hAnsi="Century"/>
          <w:lang w:val="uk-UA" w:eastAsia="uk-UA"/>
        </w:rPr>
        <w:t xml:space="preserve"> </w:t>
      </w:r>
      <w:r w:rsidRPr="00CD407F">
        <w:rPr>
          <w:rFonts w:ascii="Century" w:hAnsi="Century"/>
          <w:lang w:val="uk-UA" w:eastAsia="uk-UA"/>
        </w:rPr>
        <w:t>тематичних напрямів проведення стратегічної сесії з формування завдання на розроблення комплексного плану;</w:t>
      </w:r>
    </w:p>
    <w:p w14:paraId="59CA9CD2" w14:textId="77777777" w:rsidR="009A7D67" w:rsidRPr="00CD407F" w:rsidRDefault="009A7D67" w:rsidP="00CB215D">
      <w:pPr>
        <w:numPr>
          <w:ilvl w:val="0"/>
          <w:numId w:val="9"/>
        </w:numPr>
        <w:tabs>
          <w:tab w:val="left" w:pos="993"/>
        </w:tabs>
        <w:suppressAutoHyphens/>
        <w:spacing w:line="276" w:lineRule="auto"/>
        <w:ind w:left="0" w:firstLine="709"/>
        <w:jc w:val="both"/>
        <w:rPr>
          <w:rFonts w:ascii="Century" w:hAnsi="Century"/>
          <w:lang w:val="uk-UA" w:eastAsia="uk-UA"/>
        </w:rPr>
      </w:pPr>
      <w:r w:rsidRPr="00CD407F">
        <w:rPr>
          <w:rFonts w:ascii="Century" w:hAnsi="Century"/>
          <w:lang w:val="uk-UA" w:eastAsia="uk-UA"/>
        </w:rPr>
        <w:t>визначення переліку основних заінтересованих сторін у розвитку територіальної громади;</w:t>
      </w:r>
    </w:p>
    <w:p w14:paraId="4CEF022D" w14:textId="77777777" w:rsidR="009A7D67" w:rsidRPr="00CD407F" w:rsidRDefault="009A7D67" w:rsidP="00CB215D">
      <w:pPr>
        <w:numPr>
          <w:ilvl w:val="0"/>
          <w:numId w:val="9"/>
        </w:numPr>
        <w:tabs>
          <w:tab w:val="left" w:pos="993"/>
        </w:tabs>
        <w:suppressAutoHyphens/>
        <w:spacing w:line="276" w:lineRule="auto"/>
        <w:ind w:left="0" w:firstLine="709"/>
        <w:jc w:val="both"/>
        <w:rPr>
          <w:rFonts w:ascii="Century" w:hAnsi="Century"/>
          <w:lang w:val="uk-UA" w:eastAsia="uk-UA"/>
        </w:rPr>
      </w:pPr>
      <w:r w:rsidRPr="00CD407F">
        <w:rPr>
          <w:rFonts w:ascii="Century" w:hAnsi="Century"/>
          <w:lang w:val="uk-UA" w:eastAsia="uk-UA"/>
        </w:rPr>
        <w:t>забезпечення інформування мешканців територіальної громади та визначених заінтересованих сторін розвитку територіальної громади на веб-сайті Городоцької міської ради та веб-сайті замовника про дату проведення стратегічної сесії та порядок відбору її учасників (не пізніше ніж за 15 робочих днів до визначеної дати її проведення);</w:t>
      </w:r>
    </w:p>
    <w:p w14:paraId="08335111" w14:textId="77777777" w:rsidR="009A7D67" w:rsidRPr="00CD407F" w:rsidRDefault="009A7D67" w:rsidP="00CB215D">
      <w:pPr>
        <w:numPr>
          <w:ilvl w:val="0"/>
          <w:numId w:val="9"/>
        </w:numPr>
        <w:tabs>
          <w:tab w:val="left" w:pos="993"/>
        </w:tabs>
        <w:suppressAutoHyphens/>
        <w:spacing w:line="276" w:lineRule="auto"/>
        <w:ind w:left="0" w:firstLine="709"/>
        <w:jc w:val="both"/>
        <w:rPr>
          <w:rFonts w:ascii="Century" w:hAnsi="Century"/>
          <w:lang w:val="uk-UA" w:eastAsia="uk-UA"/>
        </w:rPr>
      </w:pPr>
      <w:r w:rsidRPr="00CD407F">
        <w:rPr>
          <w:rFonts w:ascii="Century" w:hAnsi="Century"/>
          <w:lang w:val="uk-UA" w:eastAsia="uk-UA"/>
        </w:rPr>
        <w:t xml:space="preserve">визначення порядку та здійснення відбору учасників стратегічної сесії з урахуванням вимог </w:t>
      </w:r>
      <w:proofErr w:type="spellStart"/>
      <w:r w:rsidRPr="00CD407F">
        <w:rPr>
          <w:rFonts w:ascii="Century" w:hAnsi="Century"/>
          <w:lang w:val="uk-UA" w:eastAsia="uk-UA"/>
        </w:rPr>
        <w:t>пп</w:t>
      </w:r>
      <w:proofErr w:type="spellEnd"/>
      <w:r w:rsidRPr="00CD407F">
        <w:rPr>
          <w:rFonts w:ascii="Century" w:hAnsi="Century"/>
          <w:lang w:val="uk-UA" w:eastAsia="uk-UA"/>
        </w:rPr>
        <w:t>. 12 п. 42 Порядку</w:t>
      </w:r>
      <w:r w:rsidR="00CB174D" w:rsidRPr="00CD407F">
        <w:rPr>
          <w:rFonts w:ascii="Century" w:hAnsi="Century"/>
          <w:lang w:val="uk-UA" w:eastAsia="uk-UA"/>
        </w:rPr>
        <w:t xml:space="preserve"> </w:t>
      </w:r>
      <w:r w:rsidRPr="00CD407F">
        <w:rPr>
          <w:rFonts w:ascii="Century" w:hAnsi="Century"/>
          <w:lang w:val="uk-UA" w:eastAsia="uk-UA"/>
        </w:rPr>
        <w:t>розроблення, оновлення, внесення змін та затвердження містобудівної документації;</w:t>
      </w:r>
    </w:p>
    <w:p w14:paraId="33B9AF0D" w14:textId="77777777" w:rsidR="009A7D67" w:rsidRPr="00CD407F" w:rsidRDefault="009A7D67" w:rsidP="00CB215D">
      <w:pPr>
        <w:numPr>
          <w:ilvl w:val="0"/>
          <w:numId w:val="9"/>
        </w:numPr>
        <w:tabs>
          <w:tab w:val="left" w:pos="993"/>
        </w:tabs>
        <w:suppressAutoHyphens/>
        <w:spacing w:line="276" w:lineRule="auto"/>
        <w:ind w:left="0" w:firstLine="709"/>
        <w:jc w:val="both"/>
        <w:rPr>
          <w:rFonts w:ascii="Century" w:hAnsi="Century"/>
          <w:lang w:val="uk-UA" w:eastAsia="uk-UA"/>
        </w:rPr>
      </w:pPr>
      <w:r w:rsidRPr="00CD407F">
        <w:rPr>
          <w:rFonts w:ascii="Century" w:hAnsi="Century"/>
          <w:lang w:val="uk-UA" w:eastAsia="uk-UA"/>
        </w:rPr>
        <w:t>проведення стратегічної сесії відповідно до вимог пп.12 п.42 Порядку розроблення, оновлення, внесення змін та затвердження містобудівної документації;</w:t>
      </w:r>
    </w:p>
    <w:p w14:paraId="757D5033" w14:textId="77777777" w:rsidR="009A7D67" w:rsidRPr="00CD407F" w:rsidRDefault="009A7D67" w:rsidP="00CB215D">
      <w:pPr>
        <w:numPr>
          <w:ilvl w:val="0"/>
          <w:numId w:val="9"/>
        </w:numPr>
        <w:tabs>
          <w:tab w:val="left" w:pos="993"/>
        </w:tabs>
        <w:suppressAutoHyphens/>
        <w:spacing w:line="276" w:lineRule="auto"/>
        <w:ind w:left="0" w:firstLine="709"/>
        <w:jc w:val="both"/>
        <w:rPr>
          <w:rFonts w:ascii="Century" w:hAnsi="Century"/>
          <w:lang w:val="uk-UA" w:eastAsia="uk-UA"/>
        </w:rPr>
      </w:pPr>
      <w:r w:rsidRPr="00CD407F">
        <w:rPr>
          <w:rFonts w:ascii="Century" w:hAnsi="Century"/>
          <w:lang w:val="uk-UA" w:eastAsia="uk-UA"/>
        </w:rPr>
        <w:t>узагальнення напрацювань стратегічної сесії та коментарів до них у вигляді протоколу стратегічної сесії та розміщення його на веб-сайті Городоцької міської ради;</w:t>
      </w:r>
    </w:p>
    <w:p w14:paraId="637AA37F" w14:textId="77777777" w:rsidR="009A7D67" w:rsidRPr="00CD407F" w:rsidRDefault="009A7D67" w:rsidP="00CB215D">
      <w:pPr>
        <w:numPr>
          <w:ilvl w:val="0"/>
          <w:numId w:val="9"/>
        </w:numPr>
        <w:tabs>
          <w:tab w:val="left" w:pos="993"/>
        </w:tabs>
        <w:suppressAutoHyphens/>
        <w:spacing w:line="276" w:lineRule="auto"/>
        <w:ind w:left="0" w:firstLine="709"/>
        <w:jc w:val="both"/>
        <w:rPr>
          <w:rFonts w:ascii="Century" w:hAnsi="Century"/>
          <w:lang w:val="uk-UA" w:eastAsia="uk-UA"/>
        </w:rPr>
      </w:pPr>
      <w:r w:rsidRPr="00CD407F">
        <w:rPr>
          <w:rFonts w:ascii="Century" w:hAnsi="Century"/>
          <w:lang w:val="uk-UA" w:eastAsia="uk-UA"/>
        </w:rPr>
        <w:t>підготовка проекту завдання на розроблення Комплексного плану відповідно до вимог Порядку розроблення, оновлення, внесення змін та затвердження містобудівної документації на основі протоколу стратегічної сесії.</w:t>
      </w:r>
    </w:p>
    <w:p w14:paraId="72DF196C" w14:textId="77777777" w:rsidR="009A7D67" w:rsidRPr="00CD407F" w:rsidRDefault="009A7D67" w:rsidP="00CB215D">
      <w:pPr>
        <w:numPr>
          <w:ilvl w:val="0"/>
          <w:numId w:val="10"/>
        </w:numPr>
        <w:tabs>
          <w:tab w:val="left" w:pos="1134"/>
        </w:tabs>
        <w:spacing w:line="276" w:lineRule="auto"/>
        <w:ind w:left="0" w:firstLine="709"/>
        <w:jc w:val="both"/>
        <w:rPr>
          <w:rFonts w:ascii="Century" w:hAnsi="Century"/>
          <w:lang w:val="uk-UA" w:eastAsia="uk-UA"/>
        </w:rPr>
      </w:pPr>
      <w:r w:rsidRPr="00CD407F">
        <w:rPr>
          <w:rFonts w:ascii="Century" w:hAnsi="Century"/>
          <w:lang w:val="uk-UA" w:eastAsia="uk-UA"/>
        </w:rPr>
        <w:t>Робоча група має право:</w:t>
      </w:r>
    </w:p>
    <w:p w14:paraId="73DF3FB7" w14:textId="77777777" w:rsidR="009A7D67" w:rsidRPr="00CD407F" w:rsidRDefault="009A7D67" w:rsidP="00CB215D">
      <w:pPr>
        <w:numPr>
          <w:ilvl w:val="0"/>
          <w:numId w:val="9"/>
        </w:numPr>
        <w:tabs>
          <w:tab w:val="left" w:pos="993"/>
        </w:tabs>
        <w:suppressAutoHyphens/>
        <w:spacing w:line="276" w:lineRule="auto"/>
        <w:ind w:left="0" w:firstLine="709"/>
        <w:jc w:val="both"/>
        <w:rPr>
          <w:rFonts w:ascii="Century" w:hAnsi="Century"/>
          <w:lang w:val="uk-UA" w:eastAsia="uk-UA"/>
        </w:rPr>
      </w:pPr>
      <w:r w:rsidRPr="00CD407F">
        <w:rPr>
          <w:rFonts w:ascii="Century" w:hAnsi="Century"/>
          <w:lang w:val="uk-UA" w:eastAsia="uk-UA"/>
        </w:rPr>
        <w:t>отримувати інформацію, необхідну для формування завдання на</w:t>
      </w:r>
      <w:r w:rsidR="00CB174D" w:rsidRPr="00CD407F">
        <w:rPr>
          <w:rFonts w:ascii="Century" w:hAnsi="Century"/>
          <w:lang w:val="uk-UA" w:eastAsia="uk-UA"/>
        </w:rPr>
        <w:t xml:space="preserve"> </w:t>
      </w:r>
      <w:r w:rsidRPr="00CD407F">
        <w:rPr>
          <w:rFonts w:ascii="Century" w:hAnsi="Century"/>
          <w:lang w:val="uk-UA" w:eastAsia="uk-UA"/>
        </w:rPr>
        <w:t>розроблення Комплексного плану, в органах місцевого самоврядування і державної влади, організаціях та установах, що провадять діяльність на території Городоцької територіальної громади, незалежно від їх відомчого підпорядкування, форми власності та господарювання;</w:t>
      </w:r>
    </w:p>
    <w:p w14:paraId="569C3681" w14:textId="77777777" w:rsidR="009A7D67" w:rsidRPr="00CD407F" w:rsidRDefault="009A7D67" w:rsidP="00CB215D">
      <w:pPr>
        <w:numPr>
          <w:ilvl w:val="0"/>
          <w:numId w:val="9"/>
        </w:numPr>
        <w:tabs>
          <w:tab w:val="left" w:pos="993"/>
        </w:tabs>
        <w:suppressAutoHyphens/>
        <w:spacing w:line="276" w:lineRule="auto"/>
        <w:ind w:left="0" w:firstLine="709"/>
        <w:jc w:val="both"/>
        <w:rPr>
          <w:rFonts w:ascii="Century" w:hAnsi="Century"/>
          <w:lang w:val="uk-UA" w:eastAsia="uk-UA"/>
        </w:rPr>
      </w:pPr>
      <w:r w:rsidRPr="00CD407F">
        <w:rPr>
          <w:rFonts w:ascii="Century" w:hAnsi="Century"/>
          <w:lang w:val="uk-UA" w:eastAsia="uk-UA"/>
        </w:rPr>
        <w:t>проводити опитування громадян чи проводити іншу діяльність з вивчення громадської думки щодо Комплексного плану та перспектив просторового розвитку території громади;</w:t>
      </w:r>
    </w:p>
    <w:p w14:paraId="41E3E9C6" w14:textId="77777777" w:rsidR="009A7D67" w:rsidRPr="00CD407F" w:rsidRDefault="009A7D67" w:rsidP="00CB215D">
      <w:pPr>
        <w:numPr>
          <w:ilvl w:val="0"/>
          <w:numId w:val="9"/>
        </w:numPr>
        <w:tabs>
          <w:tab w:val="left" w:pos="993"/>
        </w:tabs>
        <w:suppressAutoHyphens/>
        <w:spacing w:line="276" w:lineRule="auto"/>
        <w:ind w:left="0" w:firstLine="709"/>
        <w:jc w:val="both"/>
        <w:rPr>
          <w:rFonts w:ascii="Century" w:hAnsi="Century"/>
          <w:lang w:val="uk-UA" w:eastAsia="uk-UA"/>
        </w:rPr>
      </w:pPr>
      <w:r w:rsidRPr="00CD407F">
        <w:rPr>
          <w:rFonts w:ascii="Century" w:hAnsi="Century"/>
          <w:lang w:val="uk-UA" w:eastAsia="uk-UA"/>
        </w:rPr>
        <w:lastRenderedPageBreak/>
        <w:t>проводити роз’яснювальну роботу серед жителів громади з питань розроблення і втілення Комплексного плану та його значення для розвитку територіальної громади.</w:t>
      </w:r>
    </w:p>
    <w:p w14:paraId="5F8C34E2" w14:textId="77777777" w:rsidR="009A7D67" w:rsidRPr="00CD407F" w:rsidRDefault="009A7D67" w:rsidP="00CB215D">
      <w:pPr>
        <w:numPr>
          <w:ilvl w:val="0"/>
          <w:numId w:val="10"/>
        </w:numPr>
        <w:tabs>
          <w:tab w:val="left" w:pos="1134"/>
        </w:tabs>
        <w:spacing w:line="276" w:lineRule="auto"/>
        <w:ind w:left="0" w:firstLine="709"/>
        <w:jc w:val="both"/>
        <w:rPr>
          <w:rFonts w:ascii="Century" w:hAnsi="Century"/>
          <w:lang w:val="uk-UA" w:eastAsia="uk-UA"/>
        </w:rPr>
      </w:pPr>
      <w:r w:rsidRPr="00CD407F">
        <w:rPr>
          <w:rFonts w:ascii="Century" w:hAnsi="Century"/>
          <w:lang w:val="uk-UA" w:eastAsia="uk-UA"/>
        </w:rPr>
        <w:t>Члени Робочої групи несуть особисту відповідальність за достовірне і своєчасне опрацювання отриманих документів і матеріалів та висунення пропозицій, що стосуються виконання завдань з формування завдання на розроблення Комплексного плану.</w:t>
      </w:r>
    </w:p>
    <w:p w14:paraId="20D5A7C8" w14:textId="77777777" w:rsidR="009A7D67" w:rsidRPr="00CD407F" w:rsidRDefault="009A7D67" w:rsidP="00CB215D">
      <w:pPr>
        <w:spacing w:line="276" w:lineRule="auto"/>
        <w:ind w:firstLine="709"/>
        <w:jc w:val="both"/>
        <w:rPr>
          <w:rFonts w:ascii="Century" w:hAnsi="Century"/>
          <w:lang w:val="uk-UA" w:eastAsia="uk-UA"/>
        </w:rPr>
      </w:pPr>
    </w:p>
    <w:p w14:paraId="3F9269CA" w14:textId="77777777" w:rsidR="009A7D67" w:rsidRPr="00CD407F" w:rsidRDefault="009A7D67" w:rsidP="00CB215D">
      <w:pPr>
        <w:spacing w:line="276" w:lineRule="auto"/>
        <w:ind w:firstLine="709"/>
        <w:jc w:val="both"/>
        <w:rPr>
          <w:rFonts w:ascii="Century" w:hAnsi="Century"/>
          <w:lang w:val="uk-UA" w:eastAsia="uk-UA"/>
        </w:rPr>
      </w:pPr>
    </w:p>
    <w:p w14:paraId="6EF144D2" w14:textId="77777777" w:rsidR="009A7D67" w:rsidRPr="00CD407F" w:rsidRDefault="009A7D67" w:rsidP="00CB215D">
      <w:pPr>
        <w:tabs>
          <w:tab w:val="left" w:pos="7371"/>
        </w:tabs>
        <w:spacing w:line="276" w:lineRule="auto"/>
        <w:jc w:val="both"/>
        <w:rPr>
          <w:rFonts w:ascii="Century" w:hAnsi="Century"/>
          <w:b/>
          <w:lang w:val="uk-UA" w:eastAsia="uk-UA"/>
        </w:rPr>
      </w:pPr>
      <w:r w:rsidRPr="00CD407F">
        <w:rPr>
          <w:rFonts w:ascii="Century" w:hAnsi="Century"/>
          <w:b/>
          <w:lang w:val="uk-UA" w:eastAsia="uk-UA"/>
        </w:rPr>
        <w:t>Начальник відділу містобудування та архітектури,</w:t>
      </w:r>
    </w:p>
    <w:p w14:paraId="38EA0F58" w14:textId="39A3F089" w:rsidR="009A7D67" w:rsidRPr="00CD407F" w:rsidRDefault="009A7D67" w:rsidP="00CB215D">
      <w:pPr>
        <w:tabs>
          <w:tab w:val="left" w:pos="7371"/>
        </w:tabs>
        <w:spacing w:line="276" w:lineRule="auto"/>
        <w:jc w:val="both"/>
        <w:rPr>
          <w:rFonts w:ascii="Century" w:hAnsi="Century"/>
          <w:b/>
          <w:lang w:val="uk-UA" w:eastAsia="uk-UA"/>
        </w:rPr>
      </w:pPr>
      <w:r w:rsidRPr="00CD407F">
        <w:rPr>
          <w:rFonts w:ascii="Century" w:hAnsi="Century"/>
          <w:b/>
          <w:lang w:val="uk-UA" w:eastAsia="uk-UA"/>
        </w:rPr>
        <w:t>ЖКГ та захисту довкілля</w:t>
      </w:r>
      <w:r w:rsidRPr="00CD407F">
        <w:rPr>
          <w:rFonts w:ascii="Century" w:hAnsi="Century"/>
          <w:b/>
          <w:lang w:val="uk-UA" w:eastAsia="uk-UA"/>
        </w:rPr>
        <w:tab/>
      </w:r>
      <w:r w:rsidR="007F4866" w:rsidRPr="00CD407F">
        <w:rPr>
          <w:rFonts w:ascii="Century" w:hAnsi="Century"/>
          <w:b/>
          <w:lang w:val="uk-UA" w:eastAsia="uk-UA"/>
        </w:rPr>
        <w:t xml:space="preserve">    </w:t>
      </w:r>
      <w:r w:rsidR="004C3187">
        <w:rPr>
          <w:rFonts w:ascii="Century" w:hAnsi="Century"/>
          <w:b/>
          <w:lang w:val="uk-UA" w:eastAsia="uk-UA"/>
        </w:rPr>
        <w:t xml:space="preserve"> </w:t>
      </w:r>
      <w:r w:rsidRPr="00CD407F">
        <w:rPr>
          <w:rFonts w:ascii="Century" w:hAnsi="Century"/>
          <w:b/>
          <w:lang w:val="uk-UA" w:eastAsia="uk-UA"/>
        </w:rPr>
        <w:t xml:space="preserve"> В</w:t>
      </w:r>
      <w:r w:rsidR="007F4866" w:rsidRPr="00CD407F">
        <w:rPr>
          <w:rFonts w:ascii="Century" w:hAnsi="Century"/>
          <w:b/>
          <w:lang w:val="uk-UA" w:eastAsia="uk-UA"/>
        </w:rPr>
        <w:t>ероніка КЛОК</w:t>
      </w:r>
    </w:p>
    <w:p w14:paraId="065B81E8" w14:textId="77777777" w:rsidR="009A7D67" w:rsidRPr="00CD407F" w:rsidRDefault="009A7D67" w:rsidP="00CB215D">
      <w:pPr>
        <w:spacing w:line="276" w:lineRule="auto"/>
        <w:jc w:val="center"/>
        <w:rPr>
          <w:rFonts w:ascii="Century" w:hAnsi="Century"/>
          <w:b/>
          <w:lang w:val="uk-UA"/>
        </w:rPr>
      </w:pPr>
    </w:p>
    <w:p w14:paraId="7F935A13" w14:textId="77777777" w:rsidR="009A7D67" w:rsidRPr="00CD407F" w:rsidRDefault="009A7D67" w:rsidP="00CB215D">
      <w:pPr>
        <w:spacing w:line="276" w:lineRule="auto"/>
        <w:jc w:val="center"/>
        <w:rPr>
          <w:rFonts w:ascii="Century" w:hAnsi="Century"/>
          <w:b/>
          <w:lang w:val="uk-UA"/>
        </w:rPr>
      </w:pPr>
    </w:p>
    <w:p w14:paraId="52F37EF7" w14:textId="34C2CBFD" w:rsidR="009A7D67" w:rsidRDefault="009A7D67" w:rsidP="004C3187">
      <w:pPr>
        <w:spacing w:line="276" w:lineRule="auto"/>
        <w:ind w:left="5670"/>
        <w:rPr>
          <w:rFonts w:ascii="Century" w:hAnsi="Century"/>
          <w:lang w:val="uk-UA"/>
        </w:rPr>
      </w:pPr>
      <w:r w:rsidRPr="00CD407F">
        <w:rPr>
          <w:rFonts w:ascii="Century" w:hAnsi="Century"/>
          <w:lang w:val="uk-UA"/>
        </w:rPr>
        <w:br w:type="page"/>
      </w:r>
      <w:r w:rsidRPr="00CD407F">
        <w:rPr>
          <w:rFonts w:ascii="Century" w:hAnsi="Century"/>
          <w:lang w:val="uk-UA"/>
        </w:rPr>
        <w:lastRenderedPageBreak/>
        <w:t>Додаток № 2 до рішення №</w:t>
      </w:r>
      <w:r w:rsidR="007F4866" w:rsidRPr="00CD407F">
        <w:rPr>
          <w:rFonts w:ascii="Century" w:hAnsi="Century"/>
          <w:lang w:val="uk-UA"/>
        </w:rPr>
        <w:t>4181</w:t>
      </w:r>
      <w:r w:rsidRPr="00CD407F">
        <w:rPr>
          <w:rFonts w:ascii="Century" w:hAnsi="Century"/>
          <w:lang w:val="uk-UA"/>
        </w:rPr>
        <w:cr/>
        <w:t xml:space="preserve">від </w:t>
      </w:r>
      <w:r w:rsidR="001A5D6A" w:rsidRPr="00CD407F">
        <w:rPr>
          <w:rFonts w:ascii="Century" w:hAnsi="Century"/>
          <w:lang w:val="uk-UA"/>
        </w:rPr>
        <w:t>23 грудня</w:t>
      </w:r>
      <w:r w:rsidRPr="00CD407F">
        <w:rPr>
          <w:rFonts w:ascii="Century" w:hAnsi="Century"/>
          <w:lang w:val="uk-UA"/>
        </w:rPr>
        <w:t xml:space="preserve"> 20</w:t>
      </w:r>
      <w:r w:rsidRPr="00CD407F">
        <w:rPr>
          <w:rFonts w:ascii="Century" w:hAnsi="Century"/>
        </w:rPr>
        <w:t>2</w:t>
      </w:r>
      <w:r w:rsidR="001A5D6A" w:rsidRPr="00CD407F">
        <w:rPr>
          <w:rFonts w:ascii="Century" w:hAnsi="Century"/>
          <w:lang w:val="uk-UA"/>
        </w:rPr>
        <w:t xml:space="preserve">1 </w:t>
      </w:r>
      <w:r w:rsidRPr="00CD407F">
        <w:rPr>
          <w:rFonts w:ascii="Century" w:hAnsi="Century"/>
          <w:lang w:val="uk-UA"/>
        </w:rPr>
        <w:t>року</w:t>
      </w:r>
    </w:p>
    <w:p w14:paraId="30186813" w14:textId="77777777" w:rsidR="00CD407F" w:rsidRPr="00CD407F" w:rsidRDefault="00CD407F" w:rsidP="00CB215D">
      <w:pPr>
        <w:spacing w:line="276" w:lineRule="auto"/>
        <w:ind w:left="6237"/>
        <w:rPr>
          <w:rFonts w:ascii="Century" w:hAnsi="Century"/>
          <w:lang w:val="uk-UA"/>
        </w:rPr>
      </w:pPr>
    </w:p>
    <w:p w14:paraId="625AB181" w14:textId="4E927EDF" w:rsidR="009A7D67" w:rsidRDefault="009A7D67" w:rsidP="00CB215D">
      <w:pPr>
        <w:spacing w:line="276" w:lineRule="auto"/>
        <w:jc w:val="center"/>
        <w:rPr>
          <w:rFonts w:ascii="Century" w:hAnsi="Century"/>
          <w:b/>
          <w:lang w:val="uk-UA"/>
        </w:rPr>
      </w:pPr>
      <w:r w:rsidRPr="00CD407F">
        <w:rPr>
          <w:rFonts w:ascii="Century" w:hAnsi="Century"/>
          <w:b/>
          <w:lang w:val="uk-UA"/>
        </w:rPr>
        <w:t>Календарний план підготовчих процедур для розроблення Комплексного плану</w:t>
      </w:r>
    </w:p>
    <w:p w14:paraId="651A15CA" w14:textId="77777777" w:rsidR="00CD407F" w:rsidRPr="00CD407F" w:rsidRDefault="00CD407F" w:rsidP="00CB215D">
      <w:pPr>
        <w:spacing w:line="276" w:lineRule="auto"/>
        <w:jc w:val="center"/>
        <w:rPr>
          <w:rFonts w:ascii="Century" w:hAnsi="Century"/>
          <w:b/>
          <w:lang w:val="uk-U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1"/>
        <w:gridCol w:w="4982"/>
        <w:gridCol w:w="1400"/>
        <w:gridCol w:w="1418"/>
        <w:gridCol w:w="1417"/>
      </w:tblGrid>
      <w:tr w:rsidR="009A7D67" w:rsidRPr="00CD407F" w14:paraId="1ED5EA7D" w14:textId="77777777" w:rsidTr="00CD407F">
        <w:trPr>
          <w:tblHeader/>
          <w:jc w:val="center"/>
        </w:trPr>
        <w:tc>
          <w:tcPr>
            <w:tcW w:w="701" w:type="dxa"/>
            <w:shd w:val="clear" w:color="auto" w:fill="FFFFFF"/>
            <w:vAlign w:val="center"/>
          </w:tcPr>
          <w:p w14:paraId="42F21A9C" w14:textId="77777777" w:rsidR="008A27E5" w:rsidRPr="008A27E5" w:rsidRDefault="008A27E5" w:rsidP="00CB215D">
            <w:pPr>
              <w:widowControl w:val="0"/>
              <w:shd w:val="clear" w:color="auto" w:fill="FFFFFF"/>
              <w:autoSpaceDE w:val="0"/>
              <w:autoSpaceDN w:val="0"/>
              <w:adjustRightInd w:val="0"/>
              <w:spacing w:line="276" w:lineRule="auto"/>
              <w:jc w:val="center"/>
              <w:rPr>
                <w:rFonts w:ascii="Century" w:hAnsi="Century"/>
                <w:b/>
                <w:sz w:val="22"/>
                <w:szCs w:val="20"/>
                <w:lang w:val="uk-UA"/>
              </w:rPr>
            </w:pPr>
            <w:r w:rsidRPr="008A27E5">
              <w:rPr>
                <w:rFonts w:ascii="Century" w:hAnsi="Century"/>
                <w:b/>
                <w:sz w:val="22"/>
                <w:szCs w:val="20"/>
                <w:lang w:val="uk-UA"/>
              </w:rPr>
              <w:t>№</w:t>
            </w:r>
          </w:p>
          <w:p w14:paraId="4C5891A8" w14:textId="2F935A0B" w:rsidR="009A7D67" w:rsidRPr="008A27E5" w:rsidRDefault="009A7D67" w:rsidP="00CB215D">
            <w:pPr>
              <w:widowControl w:val="0"/>
              <w:shd w:val="clear" w:color="auto" w:fill="FFFFFF"/>
              <w:autoSpaceDE w:val="0"/>
              <w:autoSpaceDN w:val="0"/>
              <w:adjustRightInd w:val="0"/>
              <w:spacing w:line="276" w:lineRule="auto"/>
              <w:jc w:val="center"/>
              <w:rPr>
                <w:rFonts w:ascii="Century" w:hAnsi="Century"/>
                <w:b/>
                <w:sz w:val="22"/>
                <w:szCs w:val="20"/>
                <w:lang w:val="uk-UA"/>
              </w:rPr>
            </w:pPr>
            <w:r w:rsidRPr="008A27E5">
              <w:rPr>
                <w:rFonts w:ascii="Century" w:hAnsi="Century"/>
                <w:b/>
                <w:sz w:val="22"/>
                <w:szCs w:val="20"/>
                <w:lang w:val="uk-UA"/>
              </w:rPr>
              <w:t>з/п</w:t>
            </w:r>
          </w:p>
        </w:tc>
        <w:tc>
          <w:tcPr>
            <w:tcW w:w="4982" w:type="dxa"/>
            <w:shd w:val="clear" w:color="auto" w:fill="FFFFFF"/>
            <w:vAlign w:val="center"/>
          </w:tcPr>
          <w:p w14:paraId="7CD8B42B" w14:textId="77777777" w:rsidR="009A7D67" w:rsidRPr="008A27E5" w:rsidRDefault="009A7D67" w:rsidP="00CB215D">
            <w:pPr>
              <w:widowControl w:val="0"/>
              <w:shd w:val="clear" w:color="auto" w:fill="FFFFFF"/>
              <w:autoSpaceDE w:val="0"/>
              <w:autoSpaceDN w:val="0"/>
              <w:adjustRightInd w:val="0"/>
              <w:spacing w:line="276" w:lineRule="auto"/>
              <w:jc w:val="center"/>
              <w:rPr>
                <w:rFonts w:ascii="Century" w:hAnsi="Century"/>
                <w:b/>
                <w:sz w:val="22"/>
                <w:szCs w:val="20"/>
                <w:lang w:val="uk-UA"/>
              </w:rPr>
            </w:pPr>
            <w:r w:rsidRPr="008A27E5">
              <w:rPr>
                <w:rFonts w:ascii="Century" w:hAnsi="Century"/>
                <w:b/>
                <w:spacing w:val="-1"/>
                <w:sz w:val="22"/>
                <w:szCs w:val="20"/>
                <w:lang w:val="uk-UA"/>
              </w:rPr>
              <w:t>Завдання</w:t>
            </w:r>
            <w:r w:rsidR="001A5D6A" w:rsidRPr="008A27E5">
              <w:rPr>
                <w:rFonts w:ascii="Century" w:hAnsi="Century"/>
                <w:b/>
                <w:spacing w:val="-1"/>
                <w:sz w:val="22"/>
                <w:szCs w:val="20"/>
                <w:lang w:val="uk-UA"/>
              </w:rPr>
              <w:t xml:space="preserve"> </w:t>
            </w:r>
            <w:r w:rsidRPr="008A27E5">
              <w:rPr>
                <w:rFonts w:ascii="Century" w:hAnsi="Century"/>
                <w:b/>
                <w:spacing w:val="-1"/>
                <w:sz w:val="22"/>
                <w:szCs w:val="20"/>
                <w:lang w:val="uk-UA"/>
              </w:rPr>
              <w:t xml:space="preserve">підготовчого етапу розроблення </w:t>
            </w:r>
            <w:r w:rsidRPr="008A27E5">
              <w:rPr>
                <w:rFonts w:ascii="Century" w:hAnsi="Century"/>
                <w:b/>
                <w:sz w:val="22"/>
                <w:szCs w:val="20"/>
                <w:lang w:val="uk-UA"/>
              </w:rPr>
              <w:t>Комплексного плану</w:t>
            </w:r>
          </w:p>
        </w:tc>
        <w:tc>
          <w:tcPr>
            <w:tcW w:w="1400" w:type="dxa"/>
            <w:shd w:val="clear" w:color="auto" w:fill="FFFFFF"/>
            <w:vAlign w:val="center"/>
          </w:tcPr>
          <w:p w14:paraId="2084C32B" w14:textId="77777777" w:rsidR="009A7D67" w:rsidRPr="008A27E5" w:rsidRDefault="009A7D67" w:rsidP="00CB215D">
            <w:pPr>
              <w:widowControl w:val="0"/>
              <w:shd w:val="clear" w:color="auto" w:fill="FFFFFF"/>
              <w:autoSpaceDE w:val="0"/>
              <w:autoSpaceDN w:val="0"/>
              <w:adjustRightInd w:val="0"/>
              <w:spacing w:line="276" w:lineRule="auto"/>
              <w:jc w:val="center"/>
              <w:rPr>
                <w:rFonts w:ascii="Century" w:hAnsi="Century"/>
                <w:b/>
                <w:sz w:val="22"/>
                <w:szCs w:val="20"/>
                <w:lang w:val="uk-UA"/>
              </w:rPr>
            </w:pPr>
            <w:r w:rsidRPr="008A27E5">
              <w:rPr>
                <w:rFonts w:ascii="Century" w:hAnsi="Century"/>
                <w:b/>
                <w:sz w:val="22"/>
                <w:szCs w:val="20"/>
                <w:lang w:val="uk-UA"/>
              </w:rPr>
              <w:t xml:space="preserve">Дата </w:t>
            </w:r>
            <w:r w:rsidRPr="008A27E5">
              <w:rPr>
                <w:rFonts w:ascii="Century" w:hAnsi="Century"/>
                <w:b/>
                <w:spacing w:val="-2"/>
                <w:sz w:val="22"/>
                <w:szCs w:val="20"/>
                <w:lang w:val="uk-UA"/>
              </w:rPr>
              <w:t>початку</w:t>
            </w:r>
          </w:p>
        </w:tc>
        <w:tc>
          <w:tcPr>
            <w:tcW w:w="1418" w:type="dxa"/>
            <w:shd w:val="clear" w:color="auto" w:fill="FFFFFF"/>
            <w:vAlign w:val="center"/>
          </w:tcPr>
          <w:p w14:paraId="204011AE" w14:textId="77777777" w:rsidR="009A7D67" w:rsidRPr="008A27E5" w:rsidRDefault="009A7D67" w:rsidP="00CB215D">
            <w:pPr>
              <w:widowControl w:val="0"/>
              <w:shd w:val="clear" w:color="auto" w:fill="FFFFFF"/>
              <w:autoSpaceDE w:val="0"/>
              <w:autoSpaceDN w:val="0"/>
              <w:adjustRightInd w:val="0"/>
              <w:spacing w:line="276" w:lineRule="auto"/>
              <w:jc w:val="center"/>
              <w:rPr>
                <w:rFonts w:ascii="Century" w:hAnsi="Century"/>
                <w:b/>
                <w:sz w:val="22"/>
                <w:szCs w:val="20"/>
                <w:lang w:val="uk-UA"/>
              </w:rPr>
            </w:pPr>
            <w:r w:rsidRPr="008A27E5">
              <w:rPr>
                <w:rFonts w:ascii="Century" w:hAnsi="Century"/>
                <w:b/>
                <w:sz w:val="22"/>
                <w:szCs w:val="20"/>
                <w:lang w:val="uk-UA"/>
              </w:rPr>
              <w:t>Строк</w:t>
            </w:r>
          </w:p>
          <w:p w14:paraId="54F2F782" w14:textId="77777777" w:rsidR="009A7D67" w:rsidRPr="008A27E5" w:rsidRDefault="009A7D67" w:rsidP="00CB215D">
            <w:pPr>
              <w:widowControl w:val="0"/>
              <w:shd w:val="clear" w:color="auto" w:fill="FFFFFF"/>
              <w:autoSpaceDE w:val="0"/>
              <w:autoSpaceDN w:val="0"/>
              <w:adjustRightInd w:val="0"/>
              <w:spacing w:line="276" w:lineRule="auto"/>
              <w:jc w:val="center"/>
              <w:rPr>
                <w:rFonts w:ascii="Century" w:hAnsi="Century"/>
                <w:b/>
                <w:sz w:val="22"/>
                <w:szCs w:val="20"/>
                <w:lang w:val="uk-UA"/>
              </w:rPr>
            </w:pPr>
            <w:r w:rsidRPr="008A27E5">
              <w:rPr>
                <w:rFonts w:ascii="Century" w:hAnsi="Century"/>
                <w:b/>
                <w:spacing w:val="-1"/>
                <w:sz w:val="22"/>
                <w:szCs w:val="20"/>
                <w:lang w:val="uk-UA"/>
              </w:rPr>
              <w:t xml:space="preserve">проведення </w:t>
            </w:r>
            <w:r w:rsidRPr="008A27E5">
              <w:rPr>
                <w:rFonts w:ascii="Century" w:hAnsi="Century"/>
                <w:b/>
                <w:spacing w:val="-2"/>
                <w:sz w:val="22"/>
                <w:szCs w:val="20"/>
                <w:lang w:val="uk-UA"/>
              </w:rPr>
              <w:t>(робочі дні)</w:t>
            </w:r>
          </w:p>
        </w:tc>
        <w:tc>
          <w:tcPr>
            <w:tcW w:w="1417" w:type="dxa"/>
            <w:shd w:val="clear" w:color="auto" w:fill="FFFFFF"/>
            <w:vAlign w:val="center"/>
          </w:tcPr>
          <w:p w14:paraId="080E1204" w14:textId="77777777" w:rsidR="009A7D67" w:rsidRPr="008A27E5" w:rsidRDefault="009A7D67" w:rsidP="00CB215D">
            <w:pPr>
              <w:widowControl w:val="0"/>
              <w:shd w:val="clear" w:color="auto" w:fill="FFFFFF"/>
              <w:autoSpaceDE w:val="0"/>
              <w:autoSpaceDN w:val="0"/>
              <w:adjustRightInd w:val="0"/>
              <w:spacing w:line="276" w:lineRule="auto"/>
              <w:jc w:val="center"/>
              <w:rPr>
                <w:rFonts w:ascii="Century" w:hAnsi="Century"/>
                <w:b/>
                <w:sz w:val="22"/>
                <w:szCs w:val="20"/>
                <w:lang w:val="uk-UA"/>
              </w:rPr>
            </w:pPr>
            <w:r w:rsidRPr="008A27E5">
              <w:rPr>
                <w:rFonts w:ascii="Century" w:hAnsi="Century"/>
                <w:b/>
                <w:sz w:val="22"/>
                <w:szCs w:val="20"/>
                <w:lang w:val="uk-UA"/>
              </w:rPr>
              <w:t xml:space="preserve">Дата </w:t>
            </w:r>
            <w:r w:rsidRPr="008A27E5">
              <w:rPr>
                <w:rFonts w:ascii="Century" w:hAnsi="Century"/>
                <w:b/>
                <w:spacing w:val="-2"/>
                <w:sz w:val="22"/>
                <w:szCs w:val="20"/>
                <w:lang w:val="uk-UA"/>
              </w:rPr>
              <w:t>закінчення</w:t>
            </w:r>
          </w:p>
        </w:tc>
      </w:tr>
      <w:tr w:rsidR="009A7D67" w:rsidRPr="00CD407F" w14:paraId="3B244DCD" w14:textId="77777777" w:rsidTr="00CD407F">
        <w:trPr>
          <w:trHeight w:val="1032"/>
          <w:jc w:val="center"/>
        </w:trPr>
        <w:tc>
          <w:tcPr>
            <w:tcW w:w="701" w:type="dxa"/>
            <w:shd w:val="clear" w:color="auto" w:fill="FFFFFF"/>
            <w:vAlign w:val="center"/>
          </w:tcPr>
          <w:p w14:paraId="0F917862"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w:t>
            </w:r>
          </w:p>
        </w:tc>
        <w:tc>
          <w:tcPr>
            <w:tcW w:w="4982" w:type="dxa"/>
            <w:shd w:val="clear" w:color="auto" w:fill="FFFFFF"/>
            <w:vAlign w:val="center"/>
          </w:tcPr>
          <w:p w14:paraId="5AC3F934"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spacing w:val="-1"/>
                <w:lang w:val="uk-UA"/>
              </w:rPr>
              <w:t xml:space="preserve">Інформування через місцеві засоби масової інформації та веб-сайт </w:t>
            </w:r>
            <w:r w:rsidR="007F4866" w:rsidRPr="00CD407F">
              <w:rPr>
                <w:rFonts w:ascii="Century" w:hAnsi="Century"/>
                <w:spacing w:val="-1"/>
                <w:lang w:val="uk-UA"/>
              </w:rPr>
              <w:t>міської</w:t>
            </w:r>
            <w:r w:rsidRPr="00CD407F">
              <w:rPr>
                <w:rFonts w:ascii="Century" w:hAnsi="Century"/>
                <w:spacing w:val="-1"/>
                <w:lang w:val="uk-UA"/>
              </w:rPr>
              <w:t xml:space="preserve"> ради про початок розроблення Комплексного плану, порядок і строку внесення пропозицій до нього фізичними та юридичними особами</w:t>
            </w:r>
          </w:p>
        </w:tc>
        <w:tc>
          <w:tcPr>
            <w:tcW w:w="1400" w:type="dxa"/>
            <w:shd w:val="clear" w:color="auto" w:fill="FFFFFF"/>
            <w:vAlign w:val="center"/>
          </w:tcPr>
          <w:p w14:paraId="2B3C232C"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до 2</w:t>
            </w:r>
            <w:r w:rsidR="001A5D6A" w:rsidRPr="00CD407F">
              <w:rPr>
                <w:rFonts w:ascii="Century" w:hAnsi="Century"/>
                <w:lang w:val="uk-UA"/>
              </w:rPr>
              <w:t>4</w:t>
            </w:r>
            <w:r w:rsidRPr="00CD407F">
              <w:rPr>
                <w:rFonts w:ascii="Century" w:hAnsi="Century"/>
                <w:lang w:val="uk-UA"/>
              </w:rPr>
              <w:t>.1</w:t>
            </w:r>
            <w:r w:rsidR="001A5D6A" w:rsidRPr="00CD407F">
              <w:rPr>
                <w:rFonts w:ascii="Century" w:hAnsi="Century"/>
                <w:lang w:val="uk-UA"/>
              </w:rPr>
              <w:t>2</w:t>
            </w:r>
            <w:r w:rsidRPr="00CD407F">
              <w:rPr>
                <w:rFonts w:ascii="Century" w:hAnsi="Century"/>
                <w:lang w:val="uk-UA"/>
              </w:rPr>
              <w:t>.2021</w:t>
            </w:r>
          </w:p>
        </w:tc>
        <w:tc>
          <w:tcPr>
            <w:tcW w:w="1418" w:type="dxa"/>
            <w:shd w:val="clear" w:color="auto" w:fill="FFFFFF"/>
            <w:vAlign w:val="center"/>
          </w:tcPr>
          <w:p w14:paraId="3D1E1C50"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15</w:t>
            </w:r>
          </w:p>
        </w:tc>
        <w:tc>
          <w:tcPr>
            <w:tcW w:w="1417" w:type="dxa"/>
            <w:shd w:val="clear" w:color="auto" w:fill="FFFFFF"/>
            <w:vAlign w:val="center"/>
          </w:tcPr>
          <w:p w14:paraId="4730EDEC"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до 1</w:t>
            </w:r>
            <w:r w:rsidR="001A5D6A" w:rsidRPr="00CD407F">
              <w:rPr>
                <w:rFonts w:ascii="Century" w:hAnsi="Century"/>
                <w:lang w:val="uk-UA"/>
              </w:rPr>
              <w:t>5</w:t>
            </w:r>
            <w:r w:rsidRPr="00CD407F">
              <w:rPr>
                <w:rFonts w:ascii="Century" w:hAnsi="Century"/>
                <w:lang w:val="uk-UA"/>
              </w:rPr>
              <w:t>.</w:t>
            </w:r>
            <w:r w:rsidR="001A5D6A" w:rsidRPr="00CD407F">
              <w:rPr>
                <w:rFonts w:ascii="Century" w:hAnsi="Century"/>
                <w:lang w:val="uk-UA"/>
              </w:rPr>
              <w:t>01</w:t>
            </w:r>
            <w:r w:rsidRPr="00CD407F">
              <w:rPr>
                <w:rFonts w:ascii="Century" w:hAnsi="Century"/>
                <w:lang w:val="uk-UA"/>
              </w:rPr>
              <w:t>.202</w:t>
            </w:r>
            <w:r w:rsidR="001A5D6A" w:rsidRPr="00CD407F">
              <w:rPr>
                <w:rFonts w:ascii="Century" w:hAnsi="Century"/>
                <w:lang w:val="uk-UA"/>
              </w:rPr>
              <w:t>2</w:t>
            </w:r>
          </w:p>
        </w:tc>
      </w:tr>
      <w:tr w:rsidR="009A7D67" w:rsidRPr="00CD407F" w14:paraId="2A3590E3" w14:textId="77777777" w:rsidTr="00CD407F">
        <w:trPr>
          <w:trHeight w:val="1032"/>
          <w:jc w:val="center"/>
        </w:trPr>
        <w:tc>
          <w:tcPr>
            <w:tcW w:w="701" w:type="dxa"/>
            <w:shd w:val="clear" w:color="auto" w:fill="FFFFFF"/>
            <w:vAlign w:val="center"/>
          </w:tcPr>
          <w:p w14:paraId="7AC98DDB"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w:t>
            </w:r>
          </w:p>
        </w:tc>
        <w:tc>
          <w:tcPr>
            <w:tcW w:w="4982" w:type="dxa"/>
            <w:shd w:val="clear" w:color="auto" w:fill="FFFFFF"/>
            <w:vAlign w:val="center"/>
          </w:tcPr>
          <w:p w14:paraId="21540957" w14:textId="2379585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spacing w:val="-1"/>
                <w:lang w:val="uk-UA"/>
              </w:rPr>
            </w:pPr>
            <w:r w:rsidRPr="00CD407F">
              <w:rPr>
                <w:rFonts w:ascii="Century" w:hAnsi="Century"/>
                <w:spacing w:val="-1"/>
                <w:lang w:val="uk-UA"/>
              </w:rPr>
              <w:t>Інформування мешканців територіальної громади</w:t>
            </w:r>
            <w:r w:rsidR="004C3187">
              <w:rPr>
                <w:rFonts w:ascii="Century" w:hAnsi="Century"/>
                <w:spacing w:val="-1"/>
                <w:lang w:val="uk-UA"/>
              </w:rPr>
              <w:t xml:space="preserve"> </w:t>
            </w:r>
            <w:r w:rsidRPr="00CD407F">
              <w:rPr>
                <w:rFonts w:ascii="Century" w:hAnsi="Century"/>
                <w:spacing w:val="-1"/>
                <w:lang w:val="uk-UA"/>
              </w:rPr>
              <w:t xml:space="preserve">шляхом розміщення інформаційного повідомлення на веб-сайті </w:t>
            </w:r>
            <w:r w:rsidR="001A5D6A" w:rsidRPr="00CD407F">
              <w:rPr>
                <w:rFonts w:ascii="Century" w:hAnsi="Century"/>
                <w:spacing w:val="-1"/>
                <w:lang w:val="uk-UA"/>
              </w:rPr>
              <w:t>міської</w:t>
            </w:r>
            <w:r w:rsidRPr="00CD407F">
              <w:rPr>
                <w:rFonts w:ascii="Century" w:hAnsi="Century"/>
                <w:spacing w:val="-1"/>
                <w:lang w:val="uk-UA"/>
              </w:rPr>
              <w:t xml:space="preserve"> ради щодо проведення громадських обговорень з формування завдання на розроблення комплексного плану, яке містить інформацію про вимоги до персонального складу робочої групи та порядку подання кандидатур до неї</w:t>
            </w:r>
          </w:p>
        </w:tc>
        <w:tc>
          <w:tcPr>
            <w:tcW w:w="1400" w:type="dxa"/>
            <w:shd w:val="clear" w:color="auto" w:fill="FFFFFF"/>
            <w:vAlign w:val="center"/>
          </w:tcPr>
          <w:p w14:paraId="2FF70EF8"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до 0</w:t>
            </w:r>
            <w:r w:rsidR="001A5D6A" w:rsidRPr="00CD407F">
              <w:rPr>
                <w:rFonts w:ascii="Century" w:hAnsi="Century"/>
                <w:lang w:val="uk-UA"/>
              </w:rPr>
              <w:t>3</w:t>
            </w:r>
            <w:r w:rsidRPr="00CD407F">
              <w:rPr>
                <w:rFonts w:ascii="Century" w:hAnsi="Century"/>
                <w:lang w:val="uk-UA"/>
              </w:rPr>
              <w:t>.</w:t>
            </w:r>
            <w:r w:rsidR="001A5D6A" w:rsidRPr="00CD407F">
              <w:rPr>
                <w:rFonts w:ascii="Century" w:hAnsi="Century"/>
                <w:lang w:val="uk-UA"/>
              </w:rPr>
              <w:t>01</w:t>
            </w:r>
            <w:r w:rsidRPr="00CD407F">
              <w:rPr>
                <w:rFonts w:ascii="Century" w:hAnsi="Century"/>
                <w:lang w:val="uk-UA"/>
              </w:rPr>
              <w:t>.202</w:t>
            </w:r>
            <w:r w:rsidR="001A5D6A" w:rsidRPr="00CD407F">
              <w:rPr>
                <w:rFonts w:ascii="Century" w:hAnsi="Century"/>
                <w:lang w:val="uk-UA"/>
              </w:rPr>
              <w:t>2</w:t>
            </w:r>
          </w:p>
        </w:tc>
        <w:tc>
          <w:tcPr>
            <w:tcW w:w="1418" w:type="dxa"/>
            <w:shd w:val="clear" w:color="auto" w:fill="FFFFFF"/>
            <w:vAlign w:val="center"/>
          </w:tcPr>
          <w:p w14:paraId="34061B0F" w14:textId="77777777" w:rsidR="009A7D67" w:rsidRPr="00CD407F" w:rsidRDefault="00336FC1"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w:t>
            </w:r>
            <w:r w:rsidR="009A7D67" w:rsidRPr="00CD407F">
              <w:rPr>
                <w:rFonts w:ascii="Century" w:hAnsi="Century"/>
                <w:lang w:val="uk-UA"/>
              </w:rPr>
              <w:t>0</w:t>
            </w:r>
          </w:p>
        </w:tc>
        <w:tc>
          <w:tcPr>
            <w:tcW w:w="1417" w:type="dxa"/>
            <w:shd w:val="clear" w:color="auto" w:fill="FFFFFF"/>
            <w:vAlign w:val="center"/>
          </w:tcPr>
          <w:p w14:paraId="6948D58E"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до </w:t>
            </w:r>
            <w:r w:rsidR="00336FC1" w:rsidRPr="00CD407F">
              <w:rPr>
                <w:rFonts w:ascii="Century" w:hAnsi="Century"/>
                <w:lang w:val="uk-UA"/>
              </w:rPr>
              <w:t>19</w:t>
            </w:r>
            <w:r w:rsidRPr="00CD407F">
              <w:rPr>
                <w:rFonts w:ascii="Century" w:hAnsi="Century"/>
                <w:lang w:val="uk-UA"/>
              </w:rPr>
              <w:t>.</w:t>
            </w:r>
            <w:r w:rsidR="001A5D6A" w:rsidRPr="00CD407F">
              <w:rPr>
                <w:rFonts w:ascii="Century" w:hAnsi="Century"/>
                <w:lang w:val="uk-UA"/>
              </w:rPr>
              <w:t>0</w:t>
            </w:r>
            <w:r w:rsidR="00336FC1" w:rsidRPr="00CD407F">
              <w:rPr>
                <w:rFonts w:ascii="Century" w:hAnsi="Century"/>
                <w:lang w:val="uk-UA"/>
              </w:rPr>
              <w:t>1</w:t>
            </w:r>
            <w:r w:rsidRPr="00CD407F">
              <w:rPr>
                <w:rFonts w:ascii="Century" w:hAnsi="Century"/>
                <w:lang w:val="uk-UA"/>
              </w:rPr>
              <w:t>.202</w:t>
            </w:r>
            <w:r w:rsidR="001A5D6A" w:rsidRPr="00CD407F">
              <w:rPr>
                <w:rFonts w:ascii="Century" w:hAnsi="Century"/>
                <w:lang w:val="uk-UA"/>
              </w:rPr>
              <w:t>2</w:t>
            </w:r>
          </w:p>
        </w:tc>
      </w:tr>
      <w:tr w:rsidR="009A7D67" w:rsidRPr="00CD407F" w14:paraId="08AC01F6" w14:textId="77777777" w:rsidTr="00CD407F">
        <w:trPr>
          <w:trHeight w:val="1032"/>
          <w:jc w:val="center"/>
        </w:trPr>
        <w:tc>
          <w:tcPr>
            <w:tcW w:w="701" w:type="dxa"/>
            <w:shd w:val="clear" w:color="auto" w:fill="FFFFFF"/>
            <w:vAlign w:val="center"/>
          </w:tcPr>
          <w:p w14:paraId="6404284F"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3</w:t>
            </w:r>
          </w:p>
        </w:tc>
        <w:tc>
          <w:tcPr>
            <w:tcW w:w="4982" w:type="dxa"/>
            <w:shd w:val="clear" w:color="auto" w:fill="FFFFFF"/>
            <w:vAlign w:val="center"/>
          </w:tcPr>
          <w:p w14:paraId="0E8B425B"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spacing w:val="-1"/>
                <w:lang w:val="uk-UA"/>
              </w:rPr>
            </w:pPr>
            <w:r w:rsidRPr="00CD407F">
              <w:rPr>
                <w:rFonts w:ascii="Century" w:hAnsi="Century"/>
                <w:spacing w:val="-1"/>
                <w:lang w:val="uk-UA"/>
              </w:rPr>
              <w:t>Вжиття заходів до отримання доступу до всіх чинних кадастрів та реєстрів.</w:t>
            </w:r>
          </w:p>
          <w:p w14:paraId="0F7D66DE"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spacing w:val="-1"/>
                <w:lang w:val="uk-UA"/>
              </w:rPr>
            </w:pPr>
            <w:r w:rsidRPr="00CD407F">
              <w:rPr>
                <w:rFonts w:ascii="Century" w:hAnsi="Century"/>
                <w:spacing w:val="-1"/>
                <w:lang w:val="uk-UA"/>
              </w:rPr>
              <w:t>Отримання відомостей щодо державних та регіональних інтересів, інтересів суміжних територіальних громад шляхом подання запитів до виконавчих органів суміжних територіальних громад та Волинської/Львівської ОДА.</w:t>
            </w:r>
          </w:p>
          <w:p w14:paraId="58E002E7"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spacing w:val="-1"/>
                <w:lang w:val="uk-UA"/>
              </w:rPr>
            </w:pPr>
            <w:r w:rsidRPr="00CD407F">
              <w:rPr>
                <w:rFonts w:ascii="Century" w:hAnsi="Century"/>
                <w:spacing w:val="-1"/>
                <w:lang w:val="uk-UA"/>
              </w:rPr>
              <w:t>Формування переліку раніше розробленої містобудівної документації та документації із землеустрою, документів державного планування, затверджених селищною радою (концепцій, стратегій, проектів, програм, інших документів щодо сучасного стану та планів розвитку відповідних територій),переліку намірів суб’єктів містобудівної діяльності, інженерно-геодезичних, інженерно-геологічних, інженерно-гідрометеорологічних вишукувальних, проектно-вишукувальних, планувальних та інших робіт та досліджень на території громади.</w:t>
            </w:r>
          </w:p>
        </w:tc>
        <w:tc>
          <w:tcPr>
            <w:tcW w:w="1400" w:type="dxa"/>
            <w:shd w:val="clear" w:color="auto" w:fill="FFFFFF"/>
            <w:vAlign w:val="center"/>
          </w:tcPr>
          <w:p w14:paraId="24DC30DC"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24.1</w:t>
            </w:r>
            <w:r w:rsidR="001A5D6A" w:rsidRPr="00CD407F">
              <w:rPr>
                <w:rFonts w:ascii="Century" w:hAnsi="Century"/>
                <w:lang w:val="uk-UA"/>
              </w:rPr>
              <w:t>2</w:t>
            </w:r>
            <w:r w:rsidRPr="00CD407F">
              <w:rPr>
                <w:rFonts w:ascii="Century" w:hAnsi="Century"/>
                <w:lang w:val="uk-UA"/>
              </w:rPr>
              <w:t>.2021</w:t>
            </w:r>
          </w:p>
        </w:tc>
        <w:tc>
          <w:tcPr>
            <w:tcW w:w="1418" w:type="dxa"/>
            <w:shd w:val="clear" w:color="auto" w:fill="FFFFFF"/>
            <w:vAlign w:val="center"/>
          </w:tcPr>
          <w:p w14:paraId="2E4B32B4"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417" w:type="dxa"/>
            <w:shd w:val="clear" w:color="auto" w:fill="FFFFFF"/>
            <w:vAlign w:val="center"/>
          </w:tcPr>
          <w:p w14:paraId="15E4E182"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20.0</w:t>
            </w:r>
            <w:r w:rsidR="001A5D6A" w:rsidRPr="00CD407F">
              <w:rPr>
                <w:rFonts w:ascii="Century" w:hAnsi="Century"/>
                <w:lang w:val="uk-UA"/>
              </w:rPr>
              <w:t>2</w:t>
            </w:r>
            <w:r w:rsidRPr="00CD407F">
              <w:rPr>
                <w:rFonts w:ascii="Century" w:hAnsi="Century"/>
                <w:lang w:val="uk-UA"/>
              </w:rPr>
              <w:t>.2022</w:t>
            </w:r>
          </w:p>
        </w:tc>
      </w:tr>
      <w:tr w:rsidR="009A7D67" w:rsidRPr="00CD407F" w14:paraId="63B63AB2" w14:textId="77777777" w:rsidTr="00CD407F">
        <w:trPr>
          <w:jc w:val="center"/>
        </w:trPr>
        <w:tc>
          <w:tcPr>
            <w:tcW w:w="701" w:type="dxa"/>
            <w:shd w:val="clear" w:color="auto" w:fill="FFFFFF"/>
            <w:vAlign w:val="center"/>
          </w:tcPr>
          <w:p w14:paraId="49D3E3A7"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lastRenderedPageBreak/>
              <w:t>4</w:t>
            </w:r>
          </w:p>
        </w:tc>
        <w:tc>
          <w:tcPr>
            <w:tcW w:w="4982" w:type="dxa"/>
            <w:shd w:val="clear" w:color="auto" w:fill="FFFFFF"/>
            <w:vAlign w:val="center"/>
          </w:tcPr>
          <w:p w14:paraId="60D15ABA"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Формування та затвердження персонального складу Робочої групи з формування завдання на розроблення Комплексного плану та розміщення рішення про затвердження персонального складу на веб-сайті міської ради.</w:t>
            </w:r>
          </w:p>
        </w:tc>
        <w:tc>
          <w:tcPr>
            <w:tcW w:w="1400" w:type="dxa"/>
            <w:shd w:val="clear" w:color="auto" w:fill="FFFFFF"/>
            <w:vAlign w:val="center"/>
          </w:tcPr>
          <w:p w14:paraId="5A928256" w14:textId="77777777" w:rsidR="009A7D67" w:rsidRPr="00CD407F" w:rsidRDefault="00336FC1"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до 19</w:t>
            </w:r>
            <w:r w:rsidR="009A7D67" w:rsidRPr="00CD407F">
              <w:rPr>
                <w:rFonts w:ascii="Century" w:hAnsi="Century"/>
                <w:lang w:val="uk-UA"/>
              </w:rPr>
              <w:t>.</w:t>
            </w:r>
            <w:r w:rsidR="001A5D6A" w:rsidRPr="00CD407F">
              <w:rPr>
                <w:rFonts w:ascii="Century" w:hAnsi="Century"/>
                <w:lang w:val="uk-UA"/>
              </w:rPr>
              <w:t>01</w:t>
            </w:r>
            <w:r w:rsidR="009A7D67" w:rsidRPr="00CD407F">
              <w:rPr>
                <w:rFonts w:ascii="Century" w:hAnsi="Century"/>
                <w:lang w:val="uk-UA"/>
              </w:rPr>
              <w:t>.202</w:t>
            </w:r>
            <w:r w:rsidR="001A5D6A" w:rsidRPr="00CD407F">
              <w:rPr>
                <w:rFonts w:ascii="Century" w:hAnsi="Century"/>
                <w:lang w:val="uk-UA"/>
              </w:rPr>
              <w:t>2</w:t>
            </w:r>
          </w:p>
        </w:tc>
        <w:tc>
          <w:tcPr>
            <w:tcW w:w="1418" w:type="dxa"/>
            <w:shd w:val="clear" w:color="auto" w:fill="FFFFFF"/>
            <w:vAlign w:val="center"/>
          </w:tcPr>
          <w:p w14:paraId="419F053E"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417" w:type="dxa"/>
            <w:shd w:val="clear" w:color="auto" w:fill="FFFFFF"/>
            <w:vAlign w:val="center"/>
          </w:tcPr>
          <w:p w14:paraId="0C98F9DD"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до </w:t>
            </w:r>
            <w:r w:rsidR="00336FC1" w:rsidRPr="00CD407F">
              <w:rPr>
                <w:rFonts w:ascii="Century" w:hAnsi="Century"/>
                <w:lang w:val="uk-UA"/>
              </w:rPr>
              <w:t>2</w:t>
            </w:r>
            <w:r w:rsidR="00520A0F" w:rsidRPr="00CD407F">
              <w:rPr>
                <w:rFonts w:ascii="Century" w:hAnsi="Century"/>
                <w:lang w:val="uk-UA"/>
              </w:rPr>
              <w:t>8</w:t>
            </w:r>
            <w:r w:rsidRPr="00CD407F">
              <w:rPr>
                <w:rFonts w:ascii="Century" w:hAnsi="Century"/>
                <w:lang w:val="uk-UA"/>
              </w:rPr>
              <w:t>.</w:t>
            </w:r>
            <w:r w:rsidR="001A5D6A" w:rsidRPr="00CD407F">
              <w:rPr>
                <w:rFonts w:ascii="Century" w:hAnsi="Century"/>
                <w:lang w:val="uk-UA"/>
              </w:rPr>
              <w:t>01</w:t>
            </w:r>
            <w:r w:rsidRPr="00CD407F">
              <w:rPr>
                <w:rFonts w:ascii="Century" w:hAnsi="Century"/>
                <w:lang w:val="uk-UA"/>
              </w:rPr>
              <w:t>.202</w:t>
            </w:r>
            <w:r w:rsidR="001A5D6A" w:rsidRPr="00CD407F">
              <w:rPr>
                <w:rFonts w:ascii="Century" w:hAnsi="Century"/>
                <w:lang w:val="uk-UA"/>
              </w:rPr>
              <w:t>2</w:t>
            </w:r>
          </w:p>
        </w:tc>
      </w:tr>
      <w:tr w:rsidR="009A7D67" w:rsidRPr="00CD407F" w14:paraId="5A611EFA" w14:textId="77777777" w:rsidTr="00CD407F">
        <w:trPr>
          <w:jc w:val="center"/>
        </w:trPr>
        <w:tc>
          <w:tcPr>
            <w:tcW w:w="701" w:type="dxa"/>
            <w:shd w:val="clear" w:color="auto" w:fill="FFFFFF"/>
            <w:vAlign w:val="center"/>
          </w:tcPr>
          <w:p w14:paraId="60F6AD55"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5</w:t>
            </w:r>
          </w:p>
        </w:tc>
        <w:tc>
          <w:tcPr>
            <w:tcW w:w="4982" w:type="dxa"/>
            <w:shd w:val="clear" w:color="auto" w:fill="FFFFFF"/>
            <w:vAlign w:val="center"/>
          </w:tcPr>
          <w:p w14:paraId="72647A94"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spacing w:val="-1"/>
                <w:lang w:val="uk-UA"/>
              </w:rPr>
            </w:pPr>
            <w:r w:rsidRPr="00CD407F">
              <w:rPr>
                <w:rFonts w:ascii="Century" w:hAnsi="Century"/>
                <w:spacing w:val="-1"/>
                <w:lang w:val="uk-UA"/>
              </w:rPr>
              <w:t>Визначення Робочою групою переліку основних за</w:t>
            </w:r>
            <w:r w:rsidR="001A5D6A" w:rsidRPr="00CD407F">
              <w:rPr>
                <w:rFonts w:ascii="Century" w:hAnsi="Century"/>
                <w:spacing w:val="-1"/>
                <w:lang w:val="uk-UA"/>
              </w:rPr>
              <w:t>цікавлених</w:t>
            </w:r>
            <w:r w:rsidRPr="00CD407F">
              <w:rPr>
                <w:rFonts w:ascii="Century" w:hAnsi="Century"/>
                <w:spacing w:val="-1"/>
                <w:lang w:val="uk-UA"/>
              </w:rPr>
              <w:t xml:space="preserve"> сторін у розвитку територіальної громади та порядку відбору учасників стратегічної сесії.</w:t>
            </w:r>
          </w:p>
          <w:p w14:paraId="13BF84C4"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Інформування мешканців територіальної громади та визначених заінтересованих сторін на веб-сайті міської</w:t>
            </w:r>
            <w:r w:rsidR="001A5D6A" w:rsidRPr="00CD407F">
              <w:rPr>
                <w:rFonts w:ascii="Century" w:hAnsi="Century"/>
                <w:lang w:val="uk-UA"/>
              </w:rPr>
              <w:t xml:space="preserve"> </w:t>
            </w:r>
            <w:r w:rsidRPr="00CD407F">
              <w:rPr>
                <w:rFonts w:ascii="Century" w:hAnsi="Century"/>
                <w:lang w:val="uk-UA"/>
              </w:rPr>
              <w:t>ради про дату проведення стратегічної сесії та порядок відбору її учасників.</w:t>
            </w:r>
          </w:p>
          <w:p w14:paraId="35551691" w14:textId="77777777" w:rsidR="001A5D6A" w:rsidRPr="00CD407F" w:rsidRDefault="001A5D6A" w:rsidP="00CB215D">
            <w:pPr>
              <w:widowControl w:val="0"/>
              <w:shd w:val="clear" w:color="auto" w:fill="FFFFFF"/>
              <w:autoSpaceDE w:val="0"/>
              <w:autoSpaceDN w:val="0"/>
              <w:adjustRightInd w:val="0"/>
              <w:spacing w:line="276" w:lineRule="auto"/>
              <w:jc w:val="both"/>
              <w:rPr>
                <w:rFonts w:ascii="Century" w:hAnsi="Century"/>
                <w:lang w:val="uk-UA"/>
              </w:rPr>
            </w:pPr>
          </w:p>
        </w:tc>
        <w:tc>
          <w:tcPr>
            <w:tcW w:w="1400" w:type="dxa"/>
            <w:shd w:val="clear" w:color="auto" w:fill="FFFFFF"/>
            <w:vAlign w:val="center"/>
          </w:tcPr>
          <w:p w14:paraId="1C4F7778"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до </w:t>
            </w:r>
            <w:r w:rsidR="00520A0F" w:rsidRPr="00CD407F">
              <w:rPr>
                <w:rFonts w:ascii="Century" w:hAnsi="Century"/>
                <w:lang w:val="uk-UA"/>
              </w:rPr>
              <w:t>31</w:t>
            </w:r>
            <w:r w:rsidRPr="00CD407F">
              <w:rPr>
                <w:rFonts w:ascii="Century" w:hAnsi="Century"/>
                <w:lang w:val="uk-UA"/>
              </w:rPr>
              <w:t>.</w:t>
            </w:r>
            <w:r w:rsidR="001A5D6A" w:rsidRPr="00CD407F">
              <w:rPr>
                <w:rFonts w:ascii="Century" w:hAnsi="Century"/>
                <w:lang w:val="uk-UA"/>
              </w:rPr>
              <w:t>01</w:t>
            </w:r>
            <w:r w:rsidRPr="00CD407F">
              <w:rPr>
                <w:rFonts w:ascii="Century" w:hAnsi="Century"/>
                <w:lang w:val="uk-UA"/>
              </w:rPr>
              <w:t>.202</w:t>
            </w:r>
            <w:r w:rsidR="001A5D6A" w:rsidRPr="00CD407F">
              <w:rPr>
                <w:rFonts w:ascii="Century" w:hAnsi="Century"/>
                <w:lang w:val="uk-UA"/>
              </w:rPr>
              <w:t>2</w:t>
            </w:r>
          </w:p>
        </w:tc>
        <w:tc>
          <w:tcPr>
            <w:tcW w:w="1418" w:type="dxa"/>
            <w:shd w:val="clear" w:color="auto" w:fill="FFFFFF"/>
            <w:vAlign w:val="center"/>
          </w:tcPr>
          <w:p w14:paraId="2FA6F250" w14:textId="77777777" w:rsidR="009A7D67" w:rsidRPr="00CD407F" w:rsidRDefault="00520A0F"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Не менше ніж за 15 робочих днів до дати стратегічної сесії</w:t>
            </w:r>
          </w:p>
        </w:tc>
        <w:tc>
          <w:tcPr>
            <w:tcW w:w="1417" w:type="dxa"/>
            <w:shd w:val="clear" w:color="auto" w:fill="FFFFFF"/>
            <w:vAlign w:val="center"/>
          </w:tcPr>
          <w:p w14:paraId="32AAB7FC"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до 1</w:t>
            </w:r>
            <w:r w:rsidR="00994438" w:rsidRPr="00CD407F">
              <w:rPr>
                <w:rFonts w:ascii="Century" w:hAnsi="Century"/>
                <w:lang w:val="uk-UA"/>
              </w:rPr>
              <w:t>8</w:t>
            </w:r>
            <w:r w:rsidRPr="00CD407F">
              <w:rPr>
                <w:rFonts w:ascii="Century" w:hAnsi="Century"/>
                <w:lang w:val="uk-UA"/>
              </w:rPr>
              <w:t>.0</w:t>
            </w:r>
            <w:r w:rsidR="001A5D6A" w:rsidRPr="00CD407F">
              <w:rPr>
                <w:rFonts w:ascii="Century" w:hAnsi="Century"/>
                <w:lang w:val="uk-UA"/>
              </w:rPr>
              <w:t>2</w:t>
            </w:r>
            <w:r w:rsidRPr="00CD407F">
              <w:rPr>
                <w:rFonts w:ascii="Century" w:hAnsi="Century"/>
                <w:lang w:val="uk-UA"/>
              </w:rPr>
              <w:t>.2022</w:t>
            </w:r>
          </w:p>
        </w:tc>
      </w:tr>
      <w:tr w:rsidR="009A7D67" w:rsidRPr="00CD407F" w14:paraId="55572D2F" w14:textId="77777777" w:rsidTr="00CD407F">
        <w:trPr>
          <w:trHeight w:val="269"/>
          <w:jc w:val="center"/>
        </w:trPr>
        <w:tc>
          <w:tcPr>
            <w:tcW w:w="701" w:type="dxa"/>
            <w:shd w:val="clear" w:color="auto" w:fill="FFFFFF"/>
            <w:vAlign w:val="center"/>
          </w:tcPr>
          <w:p w14:paraId="5AEE5441"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6</w:t>
            </w:r>
          </w:p>
        </w:tc>
        <w:tc>
          <w:tcPr>
            <w:tcW w:w="4982" w:type="dxa"/>
            <w:shd w:val="clear" w:color="auto" w:fill="FFFFFF"/>
            <w:vAlign w:val="center"/>
          </w:tcPr>
          <w:p w14:paraId="04232FFD"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 xml:space="preserve">Визначення </w:t>
            </w:r>
            <w:r w:rsidRPr="00CD407F">
              <w:rPr>
                <w:rFonts w:ascii="Century" w:hAnsi="Century"/>
                <w:spacing w:val="-1"/>
                <w:lang w:val="uk-UA"/>
              </w:rPr>
              <w:t xml:space="preserve">Робочою групою </w:t>
            </w:r>
            <w:r w:rsidRPr="00CD407F">
              <w:rPr>
                <w:rFonts w:ascii="Century" w:hAnsi="Century"/>
                <w:lang w:val="uk-UA"/>
              </w:rPr>
              <w:t>загальних пріоритетів просторового розвитку територіальної громади, у тому числі формулювання бачення перспектив розвитку територіальної громади, складання переліку пріоритетів довгострокового розвитку та визначення основних заходів щодо сприяння залученню інвестицій, поліпшення умов життєдіяльності та господарської діяльності.</w:t>
            </w:r>
          </w:p>
          <w:p w14:paraId="54F49F60"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В</w:t>
            </w:r>
            <w:r w:rsidRPr="00CD407F">
              <w:rPr>
                <w:rFonts w:ascii="Century" w:hAnsi="Century"/>
                <w:spacing w:val="-1"/>
                <w:lang w:val="uk-UA"/>
              </w:rPr>
              <w:t>изначення робочою групою тематичних напрямів громадського обговорення.</w:t>
            </w:r>
          </w:p>
          <w:p w14:paraId="479314FE" w14:textId="77777777" w:rsidR="009A7D67" w:rsidRPr="00CD407F" w:rsidRDefault="009A7D67" w:rsidP="00CB215D">
            <w:pPr>
              <w:widowControl w:val="0"/>
              <w:shd w:val="clear" w:color="auto" w:fill="FFFFFF"/>
              <w:tabs>
                <w:tab w:val="left" w:pos="178"/>
              </w:tabs>
              <w:autoSpaceDE w:val="0"/>
              <w:autoSpaceDN w:val="0"/>
              <w:adjustRightInd w:val="0"/>
              <w:spacing w:line="276" w:lineRule="auto"/>
              <w:jc w:val="both"/>
              <w:rPr>
                <w:rFonts w:ascii="Century" w:hAnsi="Century"/>
                <w:lang w:val="uk-UA"/>
              </w:rPr>
            </w:pPr>
            <w:r w:rsidRPr="00CD407F">
              <w:rPr>
                <w:rFonts w:ascii="Century" w:hAnsi="Century"/>
                <w:lang w:val="uk-UA"/>
              </w:rPr>
              <w:t>О</w:t>
            </w:r>
            <w:r w:rsidRPr="00CD407F">
              <w:rPr>
                <w:rFonts w:ascii="Century" w:hAnsi="Century"/>
                <w:spacing w:val="-1"/>
                <w:lang w:val="uk-UA"/>
              </w:rPr>
              <w:t xml:space="preserve">працювання пропозицій фізичних та юридичних осіб </w:t>
            </w:r>
            <w:r w:rsidRPr="00CD407F">
              <w:rPr>
                <w:rFonts w:ascii="Century" w:hAnsi="Century"/>
                <w:lang w:val="uk-UA"/>
              </w:rPr>
              <w:t>щодо розроблення Комплексного плану.</w:t>
            </w:r>
          </w:p>
          <w:p w14:paraId="70993C6C"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spacing w:val="-1"/>
                <w:lang w:val="uk-UA"/>
              </w:rPr>
              <w:t xml:space="preserve">Розміщення на веб-сайті </w:t>
            </w:r>
            <w:r w:rsidRPr="00CD407F">
              <w:rPr>
                <w:rFonts w:ascii="Century" w:hAnsi="Century"/>
                <w:lang w:val="uk-UA"/>
              </w:rPr>
              <w:t xml:space="preserve">міської </w:t>
            </w:r>
            <w:r w:rsidRPr="00CD407F">
              <w:rPr>
                <w:rFonts w:ascii="Century" w:hAnsi="Century"/>
                <w:spacing w:val="-1"/>
                <w:lang w:val="uk-UA"/>
              </w:rPr>
              <w:t>ради інформації щодо отриманих пропозицій до Комплексного плану від фізичних та юридичних осіб із дотриманням вимог Закону України “Про захист персональних даних” та забезпеченням можливості коментування користувачами веб-сайтів.</w:t>
            </w:r>
          </w:p>
          <w:p w14:paraId="41AFE782" w14:textId="77777777" w:rsidR="009A7D67" w:rsidRPr="00CD407F" w:rsidRDefault="009A7D67" w:rsidP="00CB215D">
            <w:pPr>
              <w:widowControl w:val="0"/>
              <w:shd w:val="clear" w:color="auto" w:fill="FFFFFF"/>
              <w:tabs>
                <w:tab w:val="left" w:pos="178"/>
              </w:tabs>
              <w:autoSpaceDE w:val="0"/>
              <w:autoSpaceDN w:val="0"/>
              <w:adjustRightInd w:val="0"/>
              <w:spacing w:line="276" w:lineRule="auto"/>
              <w:jc w:val="both"/>
              <w:rPr>
                <w:rFonts w:ascii="Century" w:hAnsi="Century"/>
                <w:lang w:val="uk-UA"/>
              </w:rPr>
            </w:pPr>
            <w:r w:rsidRPr="00CD407F">
              <w:rPr>
                <w:rFonts w:ascii="Century" w:hAnsi="Century"/>
                <w:lang w:val="uk-UA"/>
              </w:rPr>
              <w:t xml:space="preserve">Інформування на веб-сайті міської ради мешканців територіальної громади та визначених заінтересованих сторін у </w:t>
            </w:r>
            <w:r w:rsidRPr="00CD407F">
              <w:rPr>
                <w:rFonts w:ascii="Century" w:hAnsi="Century"/>
                <w:lang w:val="uk-UA"/>
              </w:rPr>
              <w:lastRenderedPageBreak/>
              <w:t>розвитку територіальної громади про час та місце проведення стратегічної сесії.</w:t>
            </w:r>
          </w:p>
        </w:tc>
        <w:tc>
          <w:tcPr>
            <w:tcW w:w="1400" w:type="dxa"/>
            <w:shd w:val="clear" w:color="auto" w:fill="FFFFFF"/>
            <w:vAlign w:val="center"/>
          </w:tcPr>
          <w:p w14:paraId="14512BD7" w14:textId="77777777" w:rsidR="009A7D67" w:rsidRPr="00CD407F" w:rsidRDefault="0024523E"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lastRenderedPageBreak/>
              <w:t>31</w:t>
            </w:r>
            <w:r w:rsidR="009A7D67" w:rsidRPr="00CD407F">
              <w:rPr>
                <w:rFonts w:ascii="Century" w:hAnsi="Century"/>
                <w:lang w:val="uk-UA"/>
              </w:rPr>
              <w:t>.</w:t>
            </w:r>
            <w:r w:rsidR="00CB174D" w:rsidRPr="00CD407F">
              <w:rPr>
                <w:rFonts w:ascii="Century" w:hAnsi="Century"/>
                <w:lang w:val="uk-UA"/>
              </w:rPr>
              <w:t>01</w:t>
            </w:r>
            <w:r w:rsidR="009A7D67" w:rsidRPr="00CD407F">
              <w:rPr>
                <w:rFonts w:ascii="Century" w:hAnsi="Century"/>
                <w:lang w:val="uk-UA"/>
              </w:rPr>
              <w:t>.202</w:t>
            </w:r>
            <w:r w:rsidR="00CB174D" w:rsidRPr="00CD407F">
              <w:rPr>
                <w:rFonts w:ascii="Century" w:hAnsi="Century"/>
                <w:lang w:val="uk-UA"/>
              </w:rPr>
              <w:t>2</w:t>
            </w:r>
          </w:p>
        </w:tc>
        <w:tc>
          <w:tcPr>
            <w:tcW w:w="1418" w:type="dxa"/>
            <w:shd w:val="clear" w:color="auto" w:fill="FFFFFF"/>
            <w:vAlign w:val="center"/>
          </w:tcPr>
          <w:p w14:paraId="090B80C5"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417" w:type="dxa"/>
            <w:shd w:val="clear" w:color="auto" w:fill="FFFFFF"/>
            <w:vAlign w:val="center"/>
          </w:tcPr>
          <w:p w14:paraId="1957B8BF"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до </w:t>
            </w:r>
            <w:r w:rsidR="00994438" w:rsidRPr="00CD407F">
              <w:rPr>
                <w:rFonts w:ascii="Century" w:hAnsi="Century"/>
                <w:lang w:val="uk-UA"/>
              </w:rPr>
              <w:t>0</w:t>
            </w:r>
            <w:r w:rsidR="0024523E" w:rsidRPr="00CD407F">
              <w:rPr>
                <w:rFonts w:ascii="Century" w:hAnsi="Century"/>
                <w:lang w:val="uk-UA"/>
              </w:rPr>
              <w:t>4</w:t>
            </w:r>
            <w:r w:rsidRPr="00CD407F">
              <w:rPr>
                <w:rFonts w:ascii="Century" w:hAnsi="Century"/>
                <w:lang w:val="uk-UA"/>
              </w:rPr>
              <w:t>.0</w:t>
            </w:r>
            <w:r w:rsidR="00994438" w:rsidRPr="00CD407F">
              <w:rPr>
                <w:rFonts w:ascii="Century" w:hAnsi="Century"/>
                <w:lang w:val="uk-UA"/>
              </w:rPr>
              <w:t>3</w:t>
            </w:r>
            <w:r w:rsidRPr="00CD407F">
              <w:rPr>
                <w:rFonts w:ascii="Century" w:hAnsi="Century"/>
                <w:lang w:val="uk-UA"/>
              </w:rPr>
              <w:t>.2022</w:t>
            </w:r>
          </w:p>
        </w:tc>
      </w:tr>
      <w:tr w:rsidR="009A7D67" w:rsidRPr="00CD407F" w14:paraId="1C7E0C9E" w14:textId="77777777" w:rsidTr="00CD407F">
        <w:trPr>
          <w:trHeight w:val="596"/>
          <w:jc w:val="center"/>
        </w:trPr>
        <w:tc>
          <w:tcPr>
            <w:tcW w:w="701" w:type="dxa"/>
            <w:shd w:val="clear" w:color="auto" w:fill="FFFFFF"/>
            <w:vAlign w:val="center"/>
          </w:tcPr>
          <w:p w14:paraId="0C6D4DF4"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7</w:t>
            </w:r>
          </w:p>
        </w:tc>
        <w:tc>
          <w:tcPr>
            <w:tcW w:w="4982" w:type="dxa"/>
            <w:shd w:val="clear" w:color="auto" w:fill="FFFFFF"/>
            <w:vAlign w:val="center"/>
          </w:tcPr>
          <w:p w14:paraId="58543001"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Здійснення відбору учасників стратегічної сесії</w:t>
            </w:r>
          </w:p>
        </w:tc>
        <w:tc>
          <w:tcPr>
            <w:tcW w:w="1400" w:type="dxa"/>
            <w:shd w:val="clear" w:color="auto" w:fill="FFFFFF"/>
            <w:vAlign w:val="center"/>
          </w:tcPr>
          <w:p w14:paraId="30C27034" w14:textId="77777777" w:rsidR="009A7D67" w:rsidRPr="00CD407F" w:rsidRDefault="00520A0F"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21</w:t>
            </w:r>
            <w:r w:rsidR="009A7D67" w:rsidRPr="00CD407F">
              <w:rPr>
                <w:rFonts w:ascii="Century" w:hAnsi="Century"/>
                <w:lang w:val="uk-UA"/>
              </w:rPr>
              <w:t>.0</w:t>
            </w:r>
            <w:r w:rsidR="00CB174D" w:rsidRPr="00CD407F">
              <w:rPr>
                <w:rFonts w:ascii="Century" w:hAnsi="Century"/>
                <w:lang w:val="uk-UA"/>
              </w:rPr>
              <w:t>2</w:t>
            </w:r>
            <w:r w:rsidR="009A7D67" w:rsidRPr="00CD407F">
              <w:rPr>
                <w:rFonts w:ascii="Century" w:hAnsi="Century"/>
                <w:lang w:val="uk-UA"/>
              </w:rPr>
              <w:t>.2022</w:t>
            </w:r>
          </w:p>
        </w:tc>
        <w:tc>
          <w:tcPr>
            <w:tcW w:w="1418" w:type="dxa"/>
            <w:shd w:val="clear" w:color="auto" w:fill="FFFFFF"/>
            <w:vAlign w:val="center"/>
          </w:tcPr>
          <w:p w14:paraId="2E574C90"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417" w:type="dxa"/>
            <w:shd w:val="clear" w:color="auto" w:fill="FFFFFF"/>
            <w:vAlign w:val="center"/>
          </w:tcPr>
          <w:p w14:paraId="662109B3"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до </w:t>
            </w:r>
            <w:r w:rsidR="00994438" w:rsidRPr="00CD407F">
              <w:rPr>
                <w:rFonts w:ascii="Century" w:hAnsi="Century"/>
                <w:lang w:val="uk-UA"/>
              </w:rPr>
              <w:t>10</w:t>
            </w:r>
            <w:r w:rsidRPr="00CD407F">
              <w:rPr>
                <w:rFonts w:ascii="Century" w:hAnsi="Century"/>
                <w:lang w:val="uk-UA"/>
              </w:rPr>
              <w:t>.0</w:t>
            </w:r>
            <w:r w:rsidR="00994438" w:rsidRPr="00CD407F">
              <w:rPr>
                <w:rFonts w:ascii="Century" w:hAnsi="Century"/>
                <w:lang w:val="uk-UA"/>
              </w:rPr>
              <w:t>3</w:t>
            </w:r>
            <w:r w:rsidRPr="00CD407F">
              <w:rPr>
                <w:rFonts w:ascii="Century" w:hAnsi="Century"/>
                <w:lang w:val="uk-UA"/>
              </w:rPr>
              <w:t>.2022</w:t>
            </w:r>
          </w:p>
        </w:tc>
      </w:tr>
      <w:tr w:rsidR="009A7D67" w:rsidRPr="00CD407F" w14:paraId="7CE9FE10" w14:textId="77777777" w:rsidTr="00CD407F">
        <w:trPr>
          <w:jc w:val="center"/>
        </w:trPr>
        <w:tc>
          <w:tcPr>
            <w:tcW w:w="701" w:type="dxa"/>
            <w:shd w:val="clear" w:color="auto" w:fill="FFFFFF"/>
            <w:vAlign w:val="center"/>
          </w:tcPr>
          <w:p w14:paraId="2AB6D527"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8</w:t>
            </w:r>
          </w:p>
        </w:tc>
        <w:tc>
          <w:tcPr>
            <w:tcW w:w="4982" w:type="dxa"/>
            <w:shd w:val="clear" w:color="auto" w:fill="FFFFFF"/>
          </w:tcPr>
          <w:p w14:paraId="431C0525"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Проведення стратегічної сесії</w:t>
            </w:r>
          </w:p>
        </w:tc>
        <w:tc>
          <w:tcPr>
            <w:tcW w:w="1400" w:type="dxa"/>
            <w:shd w:val="clear" w:color="auto" w:fill="FFFFFF"/>
            <w:vAlign w:val="center"/>
          </w:tcPr>
          <w:p w14:paraId="24FE3D53"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p>
        </w:tc>
        <w:tc>
          <w:tcPr>
            <w:tcW w:w="1418" w:type="dxa"/>
            <w:shd w:val="clear" w:color="auto" w:fill="FFFFFF"/>
            <w:vAlign w:val="center"/>
          </w:tcPr>
          <w:p w14:paraId="48836DAC"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w:t>
            </w:r>
          </w:p>
        </w:tc>
        <w:tc>
          <w:tcPr>
            <w:tcW w:w="1417" w:type="dxa"/>
            <w:shd w:val="clear" w:color="auto" w:fill="FFFFFF"/>
            <w:vAlign w:val="center"/>
          </w:tcPr>
          <w:p w14:paraId="75133520"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до </w:t>
            </w:r>
            <w:r w:rsidR="00520A0F" w:rsidRPr="00CD407F">
              <w:rPr>
                <w:rFonts w:ascii="Century" w:hAnsi="Century"/>
                <w:lang w:val="uk-UA"/>
              </w:rPr>
              <w:t>1</w:t>
            </w:r>
            <w:r w:rsidR="00994438" w:rsidRPr="00CD407F">
              <w:rPr>
                <w:rFonts w:ascii="Century" w:hAnsi="Century"/>
                <w:lang w:val="uk-UA"/>
              </w:rPr>
              <w:t>9</w:t>
            </w:r>
            <w:r w:rsidRPr="00CD407F">
              <w:rPr>
                <w:rFonts w:ascii="Century" w:hAnsi="Century"/>
                <w:lang w:val="uk-UA"/>
              </w:rPr>
              <w:t>.0</w:t>
            </w:r>
            <w:r w:rsidR="00520A0F" w:rsidRPr="00CD407F">
              <w:rPr>
                <w:rFonts w:ascii="Century" w:hAnsi="Century"/>
                <w:lang w:val="uk-UA"/>
              </w:rPr>
              <w:t>3</w:t>
            </w:r>
            <w:r w:rsidRPr="00CD407F">
              <w:rPr>
                <w:rFonts w:ascii="Century" w:hAnsi="Century"/>
                <w:lang w:val="uk-UA"/>
              </w:rPr>
              <w:t>.2022</w:t>
            </w:r>
          </w:p>
        </w:tc>
      </w:tr>
      <w:tr w:rsidR="009A7D67" w:rsidRPr="00CD407F" w14:paraId="03B6E794" w14:textId="77777777" w:rsidTr="00CD407F">
        <w:trPr>
          <w:jc w:val="center"/>
        </w:trPr>
        <w:tc>
          <w:tcPr>
            <w:tcW w:w="701" w:type="dxa"/>
            <w:shd w:val="clear" w:color="auto" w:fill="FFFFFF"/>
            <w:vAlign w:val="center"/>
          </w:tcPr>
          <w:p w14:paraId="37C4AC51"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9</w:t>
            </w:r>
          </w:p>
        </w:tc>
        <w:tc>
          <w:tcPr>
            <w:tcW w:w="4982" w:type="dxa"/>
            <w:shd w:val="clear" w:color="auto" w:fill="FFFFFF"/>
          </w:tcPr>
          <w:p w14:paraId="0F1366B0"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Узагальнення Робочою групою напрацювань стратегічної сесії до них у вигляді проекту протоколу стратегічної сесії та розміщення його на веб-сайті міської ради із забезпеченням можливості коментування користувачами веб-сайту</w:t>
            </w:r>
          </w:p>
        </w:tc>
        <w:tc>
          <w:tcPr>
            <w:tcW w:w="1400" w:type="dxa"/>
            <w:shd w:val="clear" w:color="auto" w:fill="FFFFFF"/>
            <w:vAlign w:val="center"/>
          </w:tcPr>
          <w:p w14:paraId="76571772"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до </w:t>
            </w:r>
            <w:r w:rsidR="00E07A3B" w:rsidRPr="00CD407F">
              <w:rPr>
                <w:rFonts w:ascii="Century" w:hAnsi="Century"/>
                <w:lang w:val="uk-UA"/>
              </w:rPr>
              <w:t>2</w:t>
            </w:r>
            <w:r w:rsidR="00CB174D" w:rsidRPr="00CD407F">
              <w:rPr>
                <w:rFonts w:ascii="Century" w:hAnsi="Century"/>
                <w:lang w:val="uk-UA"/>
              </w:rPr>
              <w:t>8</w:t>
            </w:r>
            <w:r w:rsidRPr="00CD407F">
              <w:rPr>
                <w:rFonts w:ascii="Century" w:hAnsi="Century"/>
                <w:lang w:val="uk-UA"/>
              </w:rPr>
              <w:t>.0</w:t>
            </w:r>
            <w:r w:rsidR="00DA3752" w:rsidRPr="00CD407F">
              <w:rPr>
                <w:rFonts w:ascii="Century" w:hAnsi="Century"/>
                <w:lang w:val="uk-UA"/>
              </w:rPr>
              <w:t>3</w:t>
            </w:r>
            <w:r w:rsidRPr="00CD407F">
              <w:rPr>
                <w:rFonts w:ascii="Century" w:hAnsi="Century"/>
                <w:lang w:val="uk-UA"/>
              </w:rPr>
              <w:t>.2022</w:t>
            </w:r>
          </w:p>
        </w:tc>
        <w:tc>
          <w:tcPr>
            <w:tcW w:w="1418" w:type="dxa"/>
            <w:shd w:val="clear" w:color="auto" w:fill="FFFFFF"/>
            <w:vAlign w:val="center"/>
          </w:tcPr>
          <w:p w14:paraId="062B6262"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10</w:t>
            </w:r>
          </w:p>
        </w:tc>
        <w:tc>
          <w:tcPr>
            <w:tcW w:w="1417" w:type="dxa"/>
            <w:shd w:val="clear" w:color="auto" w:fill="FFFFFF"/>
            <w:vAlign w:val="center"/>
          </w:tcPr>
          <w:p w14:paraId="496A07B8"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до </w:t>
            </w:r>
            <w:r w:rsidR="00DA3752" w:rsidRPr="00CD407F">
              <w:rPr>
                <w:rFonts w:ascii="Century" w:hAnsi="Century"/>
                <w:lang w:val="uk-UA"/>
              </w:rPr>
              <w:t>0</w:t>
            </w:r>
            <w:r w:rsidR="00E07A3B" w:rsidRPr="00CD407F">
              <w:rPr>
                <w:rFonts w:ascii="Century" w:hAnsi="Century"/>
                <w:lang w:val="uk-UA"/>
              </w:rPr>
              <w:t>8</w:t>
            </w:r>
            <w:r w:rsidRPr="00CD407F">
              <w:rPr>
                <w:rFonts w:ascii="Century" w:hAnsi="Century"/>
                <w:lang w:val="uk-UA"/>
              </w:rPr>
              <w:t>.0</w:t>
            </w:r>
            <w:r w:rsidR="00DA3752" w:rsidRPr="00CD407F">
              <w:rPr>
                <w:rFonts w:ascii="Century" w:hAnsi="Century"/>
                <w:lang w:val="uk-UA"/>
              </w:rPr>
              <w:t>4</w:t>
            </w:r>
            <w:r w:rsidRPr="00CD407F">
              <w:rPr>
                <w:rFonts w:ascii="Century" w:hAnsi="Century"/>
                <w:lang w:val="uk-UA"/>
              </w:rPr>
              <w:t>.2022</w:t>
            </w:r>
          </w:p>
        </w:tc>
      </w:tr>
      <w:tr w:rsidR="009A7D67" w:rsidRPr="00CD407F" w14:paraId="63B650E3" w14:textId="77777777" w:rsidTr="00CD407F">
        <w:trPr>
          <w:jc w:val="center"/>
        </w:trPr>
        <w:tc>
          <w:tcPr>
            <w:tcW w:w="701" w:type="dxa"/>
            <w:shd w:val="clear" w:color="auto" w:fill="FFFFFF"/>
            <w:vAlign w:val="center"/>
          </w:tcPr>
          <w:p w14:paraId="1ADEC20E"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10</w:t>
            </w:r>
          </w:p>
        </w:tc>
        <w:tc>
          <w:tcPr>
            <w:tcW w:w="4982" w:type="dxa"/>
            <w:shd w:val="clear" w:color="auto" w:fill="FFFFFF"/>
          </w:tcPr>
          <w:p w14:paraId="6EC749C8"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Опрацювання Робочою групою коментарів до протоколу стратегічної сесії, доопрацювання і затвердження</w:t>
            </w:r>
            <w:r w:rsidR="00CB174D" w:rsidRPr="00CD407F">
              <w:rPr>
                <w:rFonts w:ascii="Century" w:hAnsi="Century"/>
                <w:lang w:val="uk-UA"/>
              </w:rPr>
              <w:t xml:space="preserve"> </w:t>
            </w:r>
            <w:r w:rsidRPr="00CD407F">
              <w:rPr>
                <w:rFonts w:ascii="Century" w:hAnsi="Century"/>
                <w:lang w:val="uk-UA"/>
              </w:rPr>
              <w:t>протоколу та оприлюднення його на веб-сайті міської ради.</w:t>
            </w:r>
          </w:p>
        </w:tc>
        <w:tc>
          <w:tcPr>
            <w:tcW w:w="1400" w:type="dxa"/>
            <w:shd w:val="clear" w:color="auto" w:fill="FFFFFF"/>
            <w:vAlign w:val="center"/>
          </w:tcPr>
          <w:p w14:paraId="6E666E6C"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p>
        </w:tc>
        <w:tc>
          <w:tcPr>
            <w:tcW w:w="1418" w:type="dxa"/>
            <w:shd w:val="clear" w:color="auto" w:fill="FFFFFF"/>
            <w:vAlign w:val="center"/>
          </w:tcPr>
          <w:p w14:paraId="6AA70D4F"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417" w:type="dxa"/>
            <w:shd w:val="clear" w:color="auto" w:fill="FFFFFF"/>
            <w:vAlign w:val="center"/>
          </w:tcPr>
          <w:p w14:paraId="25B67514" w14:textId="77777777" w:rsidR="009A7D67" w:rsidRPr="00CD407F" w:rsidRDefault="00DA3752"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до </w:t>
            </w:r>
            <w:r w:rsidR="00407161" w:rsidRPr="00CD407F">
              <w:rPr>
                <w:rFonts w:ascii="Century" w:hAnsi="Century"/>
                <w:lang w:val="uk-UA"/>
              </w:rPr>
              <w:t>15</w:t>
            </w:r>
            <w:r w:rsidR="009A7D67" w:rsidRPr="00CD407F">
              <w:rPr>
                <w:rFonts w:ascii="Century" w:hAnsi="Century"/>
                <w:lang w:val="uk-UA"/>
              </w:rPr>
              <w:t>.0</w:t>
            </w:r>
            <w:r w:rsidRPr="00CD407F">
              <w:rPr>
                <w:rFonts w:ascii="Century" w:hAnsi="Century"/>
                <w:lang w:val="uk-UA"/>
              </w:rPr>
              <w:t>4</w:t>
            </w:r>
            <w:r w:rsidR="009A7D67" w:rsidRPr="00CD407F">
              <w:rPr>
                <w:rFonts w:ascii="Century" w:hAnsi="Century"/>
                <w:lang w:val="uk-UA"/>
              </w:rPr>
              <w:t>.2022</w:t>
            </w:r>
          </w:p>
        </w:tc>
      </w:tr>
      <w:tr w:rsidR="009A7D67" w:rsidRPr="00CD407F" w14:paraId="42E671E2" w14:textId="77777777" w:rsidTr="00CD407F">
        <w:trPr>
          <w:jc w:val="center"/>
        </w:trPr>
        <w:tc>
          <w:tcPr>
            <w:tcW w:w="701" w:type="dxa"/>
            <w:shd w:val="clear" w:color="auto" w:fill="FFFFFF"/>
            <w:vAlign w:val="center"/>
          </w:tcPr>
          <w:p w14:paraId="6449FF63"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11</w:t>
            </w:r>
          </w:p>
        </w:tc>
        <w:tc>
          <w:tcPr>
            <w:tcW w:w="4982" w:type="dxa"/>
            <w:shd w:val="clear" w:color="auto" w:fill="FFFFFF"/>
          </w:tcPr>
          <w:p w14:paraId="05D75A86"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Підготовка проекту завдання на розроблення комплексного плану на основі протоколу стратегічної сесії.</w:t>
            </w:r>
          </w:p>
        </w:tc>
        <w:tc>
          <w:tcPr>
            <w:tcW w:w="1400" w:type="dxa"/>
            <w:shd w:val="clear" w:color="auto" w:fill="FFFFFF"/>
            <w:vAlign w:val="center"/>
          </w:tcPr>
          <w:p w14:paraId="31B88D30"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до </w:t>
            </w:r>
            <w:r w:rsidR="00407161" w:rsidRPr="00CD407F">
              <w:rPr>
                <w:rFonts w:ascii="Century" w:hAnsi="Century"/>
                <w:lang w:val="uk-UA"/>
              </w:rPr>
              <w:t>22</w:t>
            </w:r>
            <w:r w:rsidRPr="00CD407F">
              <w:rPr>
                <w:rFonts w:ascii="Century" w:hAnsi="Century"/>
                <w:lang w:val="uk-UA"/>
              </w:rPr>
              <w:t>.0</w:t>
            </w:r>
            <w:r w:rsidR="00DA3752" w:rsidRPr="00CD407F">
              <w:rPr>
                <w:rFonts w:ascii="Century" w:hAnsi="Century"/>
                <w:lang w:val="uk-UA"/>
              </w:rPr>
              <w:t>4</w:t>
            </w:r>
            <w:r w:rsidRPr="00CD407F">
              <w:rPr>
                <w:rFonts w:ascii="Century" w:hAnsi="Century"/>
                <w:lang w:val="uk-UA"/>
              </w:rPr>
              <w:t>.2022</w:t>
            </w:r>
          </w:p>
        </w:tc>
        <w:tc>
          <w:tcPr>
            <w:tcW w:w="1418" w:type="dxa"/>
            <w:shd w:val="clear" w:color="auto" w:fill="FFFFFF"/>
            <w:vAlign w:val="center"/>
          </w:tcPr>
          <w:p w14:paraId="100D415C"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417" w:type="dxa"/>
            <w:shd w:val="clear" w:color="auto" w:fill="FFFFFF"/>
            <w:vAlign w:val="center"/>
          </w:tcPr>
          <w:p w14:paraId="67910E82"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r>
      <w:tr w:rsidR="009A7D67" w:rsidRPr="00CD407F" w14:paraId="57869AF6" w14:textId="77777777" w:rsidTr="00CD407F">
        <w:trPr>
          <w:jc w:val="center"/>
        </w:trPr>
        <w:tc>
          <w:tcPr>
            <w:tcW w:w="701" w:type="dxa"/>
            <w:shd w:val="clear" w:color="auto" w:fill="FFFFFF"/>
            <w:vAlign w:val="center"/>
          </w:tcPr>
          <w:p w14:paraId="1DABD115"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12</w:t>
            </w:r>
          </w:p>
        </w:tc>
        <w:tc>
          <w:tcPr>
            <w:tcW w:w="4982" w:type="dxa"/>
            <w:shd w:val="clear" w:color="auto" w:fill="FFFFFF"/>
          </w:tcPr>
          <w:p w14:paraId="6380CE45"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Схвалення робочою групою проекту завдання на розроблення комплексного плану не менш як двома третинами голосів від свого затвердженого складу та затвердження замовником, публікація завдання на веб-сайті міської ради.</w:t>
            </w:r>
          </w:p>
        </w:tc>
        <w:tc>
          <w:tcPr>
            <w:tcW w:w="1400" w:type="dxa"/>
            <w:shd w:val="clear" w:color="auto" w:fill="FFFFFF"/>
            <w:vAlign w:val="center"/>
          </w:tcPr>
          <w:p w14:paraId="5F761D62"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до 1</w:t>
            </w:r>
            <w:r w:rsidR="0024523E" w:rsidRPr="00CD407F">
              <w:rPr>
                <w:rFonts w:ascii="Century" w:hAnsi="Century"/>
                <w:lang w:val="uk-UA"/>
              </w:rPr>
              <w:t>3</w:t>
            </w:r>
            <w:r w:rsidRPr="00CD407F">
              <w:rPr>
                <w:rFonts w:ascii="Century" w:hAnsi="Century"/>
                <w:lang w:val="uk-UA"/>
              </w:rPr>
              <w:t>.0</w:t>
            </w:r>
            <w:r w:rsidR="0024523E" w:rsidRPr="00CD407F">
              <w:rPr>
                <w:rFonts w:ascii="Century" w:hAnsi="Century"/>
                <w:lang w:val="uk-UA"/>
              </w:rPr>
              <w:t>5</w:t>
            </w:r>
            <w:r w:rsidRPr="00CD407F">
              <w:rPr>
                <w:rFonts w:ascii="Century" w:hAnsi="Century"/>
                <w:lang w:val="uk-UA"/>
              </w:rPr>
              <w:t>.2022</w:t>
            </w:r>
          </w:p>
        </w:tc>
        <w:tc>
          <w:tcPr>
            <w:tcW w:w="1418" w:type="dxa"/>
            <w:shd w:val="clear" w:color="auto" w:fill="FFFFFF"/>
            <w:vAlign w:val="center"/>
          </w:tcPr>
          <w:p w14:paraId="51521D28"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417" w:type="dxa"/>
            <w:shd w:val="clear" w:color="auto" w:fill="FFFFFF"/>
            <w:vAlign w:val="center"/>
          </w:tcPr>
          <w:p w14:paraId="5635583A"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r>
      <w:tr w:rsidR="009A7D67" w:rsidRPr="00CD407F" w14:paraId="06651296" w14:textId="77777777" w:rsidTr="00CD407F">
        <w:trPr>
          <w:jc w:val="center"/>
        </w:trPr>
        <w:tc>
          <w:tcPr>
            <w:tcW w:w="701" w:type="dxa"/>
            <w:shd w:val="clear" w:color="auto" w:fill="FFFFFF"/>
            <w:vAlign w:val="center"/>
          </w:tcPr>
          <w:p w14:paraId="61F3ACCD"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13</w:t>
            </w:r>
          </w:p>
        </w:tc>
        <w:tc>
          <w:tcPr>
            <w:tcW w:w="4982" w:type="dxa"/>
            <w:shd w:val="clear" w:color="auto" w:fill="FFFFFF"/>
          </w:tcPr>
          <w:p w14:paraId="5C3921B7"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Визначення джерел фінансування комплексного плану</w:t>
            </w:r>
          </w:p>
        </w:tc>
        <w:tc>
          <w:tcPr>
            <w:tcW w:w="1400" w:type="dxa"/>
            <w:shd w:val="clear" w:color="auto" w:fill="FFFFFF"/>
            <w:vAlign w:val="center"/>
          </w:tcPr>
          <w:p w14:paraId="16CF633E"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до 1</w:t>
            </w:r>
            <w:r w:rsidR="0024523E" w:rsidRPr="00CD407F">
              <w:rPr>
                <w:rFonts w:ascii="Century" w:hAnsi="Century"/>
                <w:lang w:val="uk-UA"/>
              </w:rPr>
              <w:t>3</w:t>
            </w:r>
            <w:r w:rsidRPr="00CD407F">
              <w:rPr>
                <w:rFonts w:ascii="Century" w:hAnsi="Century"/>
                <w:lang w:val="uk-UA"/>
              </w:rPr>
              <w:t>.0</w:t>
            </w:r>
            <w:r w:rsidR="0024523E" w:rsidRPr="00CD407F">
              <w:rPr>
                <w:rFonts w:ascii="Century" w:hAnsi="Century"/>
                <w:lang w:val="uk-UA"/>
              </w:rPr>
              <w:t>5</w:t>
            </w:r>
            <w:r w:rsidRPr="00CD407F">
              <w:rPr>
                <w:rFonts w:ascii="Century" w:hAnsi="Century"/>
                <w:lang w:val="uk-UA"/>
              </w:rPr>
              <w:t>.2022</w:t>
            </w:r>
          </w:p>
        </w:tc>
        <w:tc>
          <w:tcPr>
            <w:tcW w:w="1418" w:type="dxa"/>
            <w:shd w:val="clear" w:color="auto" w:fill="FFFFFF"/>
            <w:vAlign w:val="center"/>
          </w:tcPr>
          <w:p w14:paraId="2D1EFB5F"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417" w:type="dxa"/>
            <w:shd w:val="clear" w:color="auto" w:fill="FFFFFF"/>
            <w:vAlign w:val="center"/>
          </w:tcPr>
          <w:p w14:paraId="189E27AF"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r>
      <w:tr w:rsidR="009A7D67" w:rsidRPr="00CD407F" w14:paraId="3118E5FB" w14:textId="77777777" w:rsidTr="00CD407F">
        <w:trPr>
          <w:jc w:val="center"/>
        </w:trPr>
        <w:tc>
          <w:tcPr>
            <w:tcW w:w="701" w:type="dxa"/>
            <w:shd w:val="clear" w:color="auto" w:fill="FFFFFF"/>
            <w:vAlign w:val="center"/>
          </w:tcPr>
          <w:p w14:paraId="6E86A5D5"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14</w:t>
            </w:r>
          </w:p>
        </w:tc>
        <w:tc>
          <w:tcPr>
            <w:tcW w:w="4982" w:type="dxa"/>
            <w:shd w:val="clear" w:color="auto" w:fill="FFFFFF"/>
          </w:tcPr>
          <w:p w14:paraId="3E94D610"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 xml:space="preserve">Проведення тендерних </w:t>
            </w:r>
            <w:proofErr w:type="spellStart"/>
            <w:r w:rsidRPr="00CD407F">
              <w:rPr>
                <w:rFonts w:ascii="Century" w:hAnsi="Century"/>
                <w:lang w:val="uk-UA"/>
              </w:rPr>
              <w:t>закупівель</w:t>
            </w:r>
            <w:proofErr w:type="spellEnd"/>
            <w:r w:rsidRPr="00CD407F">
              <w:rPr>
                <w:rFonts w:ascii="Century" w:hAnsi="Century"/>
                <w:lang w:val="uk-UA"/>
              </w:rPr>
              <w:t xml:space="preserve"> щодо розроблення Комплексного плану та визначення розробника з урахуванням положень, встановлених Законом України «Про публічні закупівлі»</w:t>
            </w:r>
          </w:p>
        </w:tc>
        <w:tc>
          <w:tcPr>
            <w:tcW w:w="1400" w:type="dxa"/>
            <w:shd w:val="clear" w:color="auto" w:fill="FFFFFF"/>
            <w:vAlign w:val="center"/>
          </w:tcPr>
          <w:p w14:paraId="6EE4FD0D"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до 1</w:t>
            </w:r>
            <w:r w:rsidR="0024523E" w:rsidRPr="00CD407F">
              <w:rPr>
                <w:rFonts w:ascii="Century" w:hAnsi="Century"/>
                <w:lang w:val="uk-UA"/>
              </w:rPr>
              <w:t>6</w:t>
            </w:r>
            <w:r w:rsidRPr="00CD407F">
              <w:rPr>
                <w:rFonts w:ascii="Century" w:hAnsi="Century"/>
                <w:lang w:val="uk-UA"/>
              </w:rPr>
              <w:t>.0</w:t>
            </w:r>
            <w:r w:rsidR="0024523E" w:rsidRPr="00CD407F">
              <w:rPr>
                <w:rFonts w:ascii="Century" w:hAnsi="Century"/>
                <w:lang w:val="uk-UA"/>
              </w:rPr>
              <w:t>5</w:t>
            </w:r>
            <w:r w:rsidRPr="00CD407F">
              <w:rPr>
                <w:rFonts w:ascii="Century" w:hAnsi="Century"/>
                <w:lang w:val="uk-UA"/>
              </w:rPr>
              <w:t>.2022</w:t>
            </w:r>
          </w:p>
        </w:tc>
        <w:tc>
          <w:tcPr>
            <w:tcW w:w="1418" w:type="dxa"/>
            <w:shd w:val="clear" w:color="auto" w:fill="FFFFFF"/>
            <w:vAlign w:val="center"/>
          </w:tcPr>
          <w:p w14:paraId="61CCC25F"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417" w:type="dxa"/>
            <w:shd w:val="clear" w:color="auto" w:fill="FFFFFF"/>
            <w:vAlign w:val="center"/>
          </w:tcPr>
          <w:p w14:paraId="0749B106"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до 1</w:t>
            </w:r>
            <w:r w:rsidR="0024523E" w:rsidRPr="00CD407F">
              <w:rPr>
                <w:rFonts w:ascii="Century" w:hAnsi="Century"/>
                <w:lang w:val="uk-UA"/>
              </w:rPr>
              <w:t>5</w:t>
            </w:r>
            <w:r w:rsidRPr="00CD407F">
              <w:rPr>
                <w:rFonts w:ascii="Century" w:hAnsi="Century"/>
                <w:lang w:val="uk-UA"/>
              </w:rPr>
              <w:t>.0</w:t>
            </w:r>
            <w:r w:rsidR="0024523E" w:rsidRPr="00CD407F">
              <w:rPr>
                <w:rFonts w:ascii="Century" w:hAnsi="Century"/>
                <w:lang w:val="uk-UA"/>
              </w:rPr>
              <w:t>7</w:t>
            </w:r>
            <w:r w:rsidRPr="00CD407F">
              <w:rPr>
                <w:rFonts w:ascii="Century" w:hAnsi="Century"/>
                <w:lang w:val="uk-UA"/>
              </w:rPr>
              <w:t>.2022</w:t>
            </w:r>
          </w:p>
        </w:tc>
      </w:tr>
      <w:tr w:rsidR="009A7D67" w:rsidRPr="00CD407F" w14:paraId="14374D44" w14:textId="77777777" w:rsidTr="00CD407F">
        <w:trPr>
          <w:jc w:val="center"/>
        </w:trPr>
        <w:tc>
          <w:tcPr>
            <w:tcW w:w="701" w:type="dxa"/>
            <w:shd w:val="clear" w:color="auto" w:fill="FFFFFF"/>
            <w:vAlign w:val="center"/>
          </w:tcPr>
          <w:p w14:paraId="233BADDE"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15</w:t>
            </w:r>
          </w:p>
        </w:tc>
        <w:tc>
          <w:tcPr>
            <w:tcW w:w="4982" w:type="dxa"/>
            <w:shd w:val="clear" w:color="auto" w:fill="FFFFFF"/>
          </w:tcPr>
          <w:p w14:paraId="4389F5C4" w14:textId="77777777" w:rsidR="009A7D67" w:rsidRPr="00CD407F" w:rsidRDefault="009A7D67" w:rsidP="00CB215D">
            <w:pPr>
              <w:widowControl w:val="0"/>
              <w:shd w:val="clear" w:color="auto" w:fill="FFFFFF"/>
              <w:autoSpaceDE w:val="0"/>
              <w:autoSpaceDN w:val="0"/>
              <w:adjustRightInd w:val="0"/>
              <w:spacing w:line="276" w:lineRule="auto"/>
              <w:jc w:val="both"/>
              <w:rPr>
                <w:rFonts w:ascii="Century" w:hAnsi="Century"/>
                <w:lang w:val="uk-UA"/>
              </w:rPr>
            </w:pPr>
            <w:r w:rsidRPr="00CD407F">
              <w:rPr>
                <w:rFonts w:ascii="Century" w:hAnsi="Century"/>
                <w:lang w:val="uk-UA"/>
              </w:rPr>
              <w:t>Публікація на веб-сайті календарного плану виконання робіт з розроблення комплексного плану відповідно до укладеного договору на розроблення комплексного плану</w:t>
            </w:r>
          </w:p>
        </w:tc>
        <w:tc>
          <w:tcPr>
            <w:tcW w:w="1400" w:type="dxa"/>
            <w:shd w:val="clear" w:color="auto" w:fill="FFFFFF"/>
            <w:vAlign w:val="center"/>
          </w:tcPr>
          <w:p w14:paraId="1EA62B0F"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до 1</w:t>
            </w:r>
            <w:r w:rsidR="0024523E" w:rsidRPr="00CD407F">
              <w:rPr>
                <w:rFonts w:ascii="Century" w:hAnsi="Century"/>
                <w:lang w:val="uk-UA"/>
              </w:rPr>
              <w:t>9</w:t>
            </w:r>
            <w:r w:rsidRPr="00CD407F">
              <w:rPr>
                <w:rFonts w:ascii="Century" w:hAnsi="Century"/>
                <w:lang w:val="uk-UA"/>
              </w:rPr>
              <w:t>.0</w:t>
            </w:r>
            <w:r w:rsidR="0024523E" w:rsidRPr="00CD407F">
              <w:rPr>
                <w:rFonts w:ascii="Century" w:hAnsi="Century"/>
                <w:lang w:val="uk-UA"/>
              </w:rPr>
              <w:t>7</w:t>
            </w:r>
            <w:r w:rsidRPr="00CD407F">
              <w:rPr>
                <w:rFonts w:ascii="Century" w:hAnsi="Century"/>
                <w:lang w:val="uk-UA"/>
              </w:rPr>
              <w:t>.2022</w:t>
            </w:r>
          </w:p>
        </w:tc>
        <w:tc>
          <w:tcPr>
            <w:tcW w:w="1418" w:type="dxa"/>
            <w:shd w:val="clear" w:color="auto" w:fill="FFFFFF"/>
            <w:vAlign w:val="center"/>
          </w:tcPr>
          <w:p w14:paraId="67CEA388"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417" w:type="dxa"/>
            <w:shd w:val="clear" w:color="auto" w:fill="FFFFFF"/>
            <w:vAlign w:val="center"/>
          </w:tcPr>
          <w:p w14:paraId="7D648460" w14:textId="77777777" w:rsidR="009A7D67" w:rsidRPr="00CD407F" w:rsidRDefault="009A7D67" w:rsidP="00CB215D">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r>
    </w:tbl>
    <w:p w14:paraId="7E757FE6" w14:textId="77777777" w:rsidR="009A7D67" w:rsidRPr="00CD407F" w:rsidRDefault="009A7D67" w:rsidP="00CB215D">
      <w:pPr>
        <w:spacing w:line="276" w:lineRule="auto"/>
        <w:rPr>
          <w:rFonts w:ascii="Century" w:hAnsi="Century"/>
        </w:rPr>
      </w:pPr>
    </w:p>
    <w:p w14:paraId="587EF6CD" w14:textId="77777777" w:rsidR="00974360" w:rsidRPr="00CD407F" w:rsidRDefault="009A7D67" w:rsidP="004C3187">
      <w:pPr>
        <w:spacing w:line="276" w:lineRule="auto"/>
        <w:ind w:left="5670"/>
        <w:rPr>
          <w:rFonts w:ascii="Century" w:hAnsi="Century"/>
          <w:lang w:val="uk-UA"/>
        </w:rPr>
      </w:pPr>
      <w:r w:rsidRPr="00CD407F">
        <w:rPr>
          <w:rFonts w:ascii="Century" w:hAnsi="Century"/>
        </w:rPr>
        <w:br w:type="page"/>
      </w:r>
      <w:r w:rsidR="00974360" w:rsidRPr="00CD407F">
        <w:rPr>
          <w:rFonts w:ascii="Century" w:hAnsi="Century"/>
          <w:lang w:val="uk-UA"/>
        </w:rPr>
        <w:lastRenderedPageBreak/>
        <w:t>Додаток № 3 до рішення №4181</w:t>
      </w:r>
    </w:p>
    <w:p w14:paraId="19CEF1D0" w14:textId="77777777" w:rsidR="00974360" w:rsidRPr="00CD407F" w:rsidRDefault="00974360" w:rsidP="004C3187">
      <w:pPr>
        <w:spacing w:line="276" w:lineRule="auto"/>
        <w:ind w:left="5670"/>
        <w:rPr>
          <w:rFonts w:ascii="Century" w:hAnsi="Century"/>
          <w:lang w:val="uk-UA"/>
        </w:rPr>
      </w:pPr>
      <w:r w:rsidRPr="00CD407F">
        <w:rPr>
          <w:rFonts w:ascii="Century" w:hAnsi="Century"/>
          <w:lang w:val="uk-UA"/>
        </w:rPr>
        <w:t>від 23 грудня 20</w:t>
      </w:r>
      <w:r w:rsidRPr="00CD407F">
        <w:rPr>
          <w:rFonts w:ascii="Century" w:hAnsi="Century"/>
        </w:rPr>
        <w:t>2</w:t>
      </w:r>
      <w:r w:rsidRPr="00CD407F">
        <w:rPr>
          <w:rFonts w:ascii="Century" w:hAnsi="Century"/>
          <w:lang w:val="uk-UA"/>
        </w:rPr>
        <w:t>1 року</w:t>
      </w:r>
    </w:p>
    <w:p w14:paraId="082E71CC" w14:textId="77777777" w:rsidR="008A27E5" w:rsidRDefault="008A27E5" w:rsidP="00974360">
      <w:pPr>
        <w:spacing w:line="276" w:lineRule="auto"/>
        <w:jc w:val="center"/>
        <w:rPr>
          <w:rFonts w:ascii="Century" w:hAnsi="Century"/>
          <w:b/>
          <w:lang w:val="uk-UA"/>
        </w:rPr>
      </w:pPr>
    </w:p>
    <w:p w14:paraId="331F7C26" w14:textId="5CF39881" w:rsidR="00974360" w:rsidRPr="00CD407F" w:rsidRDefault="00974360" w:rsidP="00974360">
      <w:pPr>
        <w:spacing w:line="276" w:lineRule="auto"/>
        <w:jc w:val="center"/>
        <w:rPr>
          <w:rFonts w:ascii="Century" w:hAnsi="Century"/>
          <w:b/>
          <w:lang w:val="uk-UA"/>
        </w:rPr>
      </w:pPr>
      <w:r w:rsidRPr="00CD407F">
        <w:rPr>
          <w:rFonts w:ascii="Century" w:hAnsi="Century"/>
          <w:b/>
          <w:lang w:val="uk-UA"/>
        </w:rPr>
        <w:t xml:space="preserve">Пропозиції щодо переліку та значень індикаторів розвитку території </w:t>
      </w:r>
      <w:r w:rsidRPr="00CD407F">
        <w:rPr>
          <w:rFonts w:ascii="Century" w:hAnsi="Century"/>
          <w:b/>
          <w:lang w:val="uk-UA"/>
        </w:rPr>
        <w:br/>
        <w:t>Городоцької територіальної громади</w:t>
      </w:r>
    </w:p>
    <w:tbl>
      <w:tblPr>
        <w:tblW w:w="10350" w:type="dxa"/>
        <w:tblInd w:w="-567" w:type="dxa"/>
        <w:tblLayout w:type="fixed"/>
        <w:tblCellMar>
          <w:left w:w="40" w:type="dxa"/>
          <w:right w:w="40" w:type="dxa"/>
        </w:tblCellMar>
        <w:tblLook w:val="04A0" w:firstRow="1" w:lastRow="0" w:firstColumn="1" w:lastColumn="0" w:noHBand="0" w:noVBand="1"/>
      </w:tblPr>
      <w:tblGrid>
        <w:gridCol w:w="644"/>
        <w:gridCol w:w="3184"/>
        <w:gridCol w:w="1560"/>
        <w:gridCol w:w="1606"/>
        <w:gridCol w:w="3356"/>
      </w:tblGrid>
      <w:tr w:rsidR="00974360" w:rsidRPr="00CD407F" w14:paraId="67055AB1" w14:textId="77777777" w:rsidTr="00975D80">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EA9180"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b/>
                <w:bCs/>
                <w:spacing w:val="-20"/>
                <w:lang w:val="uk-UA"/>
              </w:rPr>
              <w:t>№</w:t>
            </w:r>
            <w:r w:rsidRPr="00CD407F">
              <w:rPr>
                <w:rFonts w:ascii="Century" w:hAnsi="Century"/>
                <w:b/>
                <w:bCs/>
                <w:spacing w:val="-20"/>
                <w:lang w:val="uk-UA"/>
              </w:rPr>
              <w:br/>
              <w:t>з/п</w:t>
            </w:r>
          </w:p>
        </w:tc>
        <w:tc>
          <w:tcPr>
            <w:tcW w:w="31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DCB139"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b/>
                <w:bCs/>
                <w:lang w:val="uk-UA"/>
              </w:rPr>
              <w:t>Показник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878364"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b/>
                <w:bCs/>
                <w:lang w:val="uk-UA"/>
              </w:rPr>
              <w:t>Одиниці виміру</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C86933"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b/>
                <w:bCs/>
                <w:spacing w:val="-2"/>
                <w:lang w:val="uk-UA"/>
              </w:rPr>
              <w:t>Існуючий стан</w:t>
            </w:r>
          </w:p>
          <w:p w14:paraId="0B78832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b/>
                <w:bCs/>
                <w:lang w:val="uk-UA"/>
              </w:rPr>
              <w:t>(2021 рік)</w:t>
            </w:r>
          </w:p>
        </w:tc>
        <w:tc>
          <w:tcPr>
            <w:tcW w:w="3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4C166F"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b/>
                <w:bCs/>
                <w:spacing w:val="-1"/>
                <w:lang w:val="uk-UA"/>
              </w:rPr>
              <w:t>Бажане значення</w:t>
            </w:r>
          </w:p>
        </w:tc>
      </w:tr>
      <w:tr w:rsidR="00974360" w:rsidRPr="00CD407F" w14:paraId="5022BFC5" w14:textId="77777777" w:rsidTr="004C3187">
        <w:trPr>
          <w:trHeight w:val="454"/>
        </w:trPr>
        <w:tc>
          <w:tcPr>
            <w:tcW w:w="1034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5375253F"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b/>
                <w:bCs/>
                <w:lang w:val="uk-UA"/>
              </w:rPr>
              <w:t xml:space="preserve">1. Виробничий </w:t>
            </w:r>
            <w:r w:rsidRPr="00CD407F">
              <w:rPr>
                <w:rFonts w:ascii="Century" w:hAnsi="Century"/>
                <w:b/>
                <w:bCs/>
                <w:spacing w:val="-1"/>
                <w:lang w:val="uk-UA"/>
              </w:rPr>
              <w:t>сектор (промисловість, сільське господарство)</w:t>
            </w:r>
          </w:p>
        </w:tc>
      </w:tr>
      <w:tr w:rsidR="00974360" w:rsidRPr="00CD407F" w14:paraId="21067383" w14:textId="77777777" w:rsidTr="00975D80">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23D942"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1.1</w:t>
            </w:r>
          </w:p>
        </w:tc>
        <w:tc>
          <w:tcPr>
            <w:tcW w:w="31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529A02"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Збудовані та реконструйовані</w:t>
            </w:r>
          </w:p>
          <w:p w14:paraId="2DEB212F"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виробничі та складські будівлі</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64D57A"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м</w:t>
            </w:r>
            <w:r w:rsidRPr="00CD407F">
              <w:rPr>
                <w:rFonts w:ascii="Century" w:hAnsi="Century"/>
                <w:vertAlign w:val="superscript"/>
                <w:lang w:val="uk-UA"/>
              </w:rPr>
              <w:t>2</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5E7526"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27516</w:t>
            </w:r>
          </w:p>
        </w:tc>
        <w:tc>
          <w:tcPr>
            <w:tcW w:w="3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C105BF"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Збільшення</w:t>
            </w:r>
          </w:p>
        </w:tc>
      </w:tr>
      <w:tr w:rsidR="00974360" w:rsidRPr="00CD407F" w14:paraId="445782D4" w14:textId="77777777" w:rsidTr="00975D80">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8A3DA3"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1.2</w:t>
            </w:r>
          </w:p>
        </w:tc>
        <w:tc>
          <w:tcPr>
            <w:tcW w:w="31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6B4FE9"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Промислові території, що не використовуються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E5723D"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га</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5C6AC6"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180</w:t>
            </w:r>
          </w:p>
        </w:tc>
        <w:tc>
          <w:tcPr>
            <w:tcW w:w="3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78F4E4"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Зменшення</w:t>
            </w:r>
          </w:p>
        </w:tc>
      </w:tr>
      <w:tr w:rsidR="00974360" w:rsidRPr="00CD407F" w14:paraId="2A5562F2" w14:textId="77777777" w:rsidTr="00975D80">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42DB1A"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1.3</w:t>
            </w:r>
          </w:p>
        </w:tc>
        <w:tc>
          <w:tcPr>
            <w:tcW w:w="31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DC5759"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Кількість робочих місць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0FE88B"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од.</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58F5F7" w14:textId="7E3D31EC"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58% від загальної к</w:t>
            </w:r>
            <w:r w:rsidR="004C3187">
              <w:rPr>
                <w:rFonts w:ascii="Century" w:hAnsi="Century"/>
                <w:lang w:val="uk-UA"/>
              </w:rPr>
              <w:t>ількос</w:t>
            </w:r>
            <w:r w:rsidRPr="00CD407F">
              <w:rPr>
                <w:rFonts w:ascii="Century" w:hAnsi="Century"/>
                <w:lang w:val="uk-UA"/>
              </w:rPr>
              <w:t>ті зайнятих</w:t>
            </w:r>
          </w:p>
        </w:tc>
        <w:tc>
          <w:tcPr>
            <w:tcW w:w="3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E0B390"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Збільшення</w:t>
            </w:r>
          </w:p>
        </w:tc>
      </w:tr>
      <w:tr w:rsidR="00974360" w:rsidRPr="00CD407F" w14:paraId="2F13DC17" w14:textId="77777777" w:rsidTr="004C3187">
        <w:trPr>
          <w:trHeight w:val="454"/>
        </w:trPr>
        <w:tc>
          <w:tcPr>
            <w:tcW w:w="644" w:type="dxa"/>
            <w:tcBorders>
              <w:top w:val="single" w:sz="6" w:space="0" w:color="auto"/>
              <w:left w:val="single" w:sz="6" w:space="0" w:color="auto"/>
              <w:bottom w:val="single" w:sz="6" w:space="0" w:color="auto"/>
              <w:right w:val="nil"/>
            </w:tcBorders>
            <w:shd w:val="clear" w:color="auto" w:fill="FFFFFF"/>
            <w:vAlign w:val="center"/>
          </w:tcPr>
          <w:p w14:paraId="28C1AA45"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p>
        </w:tc>
        <w:tc>
          <w:tcPr>
            <w:tcW w:w="9704" w:type="dxa"/>
            <w:gridSpan w:val="4"/>
            <w:tcBorders>
              <w:top w:val="single" w:sz="6" w:space="0" w:color="auto"/>
              <w:left w:val="nil"/>
              <w:bottom w:val="single" w:sz="6" w:space="0" w:color="auto"/>
              <w:right w:val="single" w:sz="6" w:space="0" w:color="auto"/>
            </w:tcBorders>
            <w:shd w:val="clear" w:color="auto" w:fill="FFFFFF"/>
            <w:vAlign w:val="center"/>
            <w:hideMark/>
          </w:tcPr>
          <w:p w14:paraId="28ADD011"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b/>
                <w:bCs/>
                <w:lang w:val="uk-UA"/>
              </w:rPr>
              <w:t xml:space="preserve">2. </w:t>
            </w:r>
            <w:proofErr w:type="spellStart"/>
            <w:r w:rsidRPr="00CD407F">
              <w:rPr>
                <w:rFonts w:ascii="Century" w:hAnsi="Century"/>
                <w:b/>
                <w:bCs/>
                <w:lang w:val="uk-UA"/>
              </w:rPr>
              <w:t>Oxo</w:t>
            </w:r>
            <w:r w:rsidRPr="00CD407F">
              <w:rPr>
                <w:rFonts w:ascii="Century" w:hAnsi="Century"/>
                <w:b/>
                <w:bCs/>
                <w:spacing w:val="-2"/>
                <w:lang w:val="uk-UA"/>
              </w:rPr>
              <w:t>рона</w:t>
            </w:r>
            <w:proofErr w:type="spellEnd"/>
            <w:r w:rsidRPr="00CD407F">
              <w:rPr>
                <w:rFonts w:ascii="Century" w:hAnsi="Century"/>
                <w:b/>
                <w:bCs/>
                <w:spacing w:val="-2"/>
                <w:lang w:val="uk-UA"/>
              </w:rPr>
              <w:t xml:space="preserve"> історичного середовища та ту</w:t>
            </w:r>
            <w:r w:rsidRPr="00CD407F">
              <w:rPr>
                <w:rFonts w:ascii="Century" w:hAnsi="Century"/>
                <w:b/>
                <w:bCs/>
                <w:lang w:val="uk-UA"/>
              </w:rPr>
              <w:t>ризм</w:t>
            </w:r>
          </w:p>
        </w:tc>
      </w:tr>
      <w:tr w:rsidR="00974360" w:rsidRPr="00CD407F" w14:paraId="22B19932" w14:textId="77777777" w:rsidTr="00975D80">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EF35E0"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2.1</w:t>
            </w:r>
          </w:p>
        </w:tc>
        <w:tc>
          <w:tcPr>
            <w:tcW w:w="31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F28BD9"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Кількість пам'яток з визначеними охоронними зонами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EBC385"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об'єктів</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B8AE4A"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39</w:t>
            </w:r>
          </w:p>
        </w:tc>
        <w:tc>
          <w:tcPr>
            <w:tcW w:w="3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033913"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Визначити пам'ятки, на які потрібно розробити проекти охоронних зон</w:t>
            </w:r>
          </w:p>
        </w:tc>
      </w:tr>
      <w:tr w:rsidR="00974360" w:rsidRPr="00CD407F" w14:paraId="09557C6A" w14:textId="77777777" w:rsidTr="00975D80">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4EE06B"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2.2</w:t>
            </w:r>
          </w:p>
        </w:tc>
        <w:tc>
          <w:tcPr>
            <w:tcW w:w="31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0426C2"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Кількість туристів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4FE206"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spacing w:val="-2"/>
                <w:lang w:val="uk-UA"/>
              </w:rPr>
              <w:t>осіб на добу</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9F02A2"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10</w:t>
            </w:r>
          </w:p>
        </w:tc>
        <w:tc>
          <w:tcPr>
            <w:tcW w:w="3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34BD78"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Збільшення з урахуванням допустимого навантаження</w:t>
            </w:r>
          </w:p>
        </w:tc>
      </w:tr>
      <w:tr w:rsidR="00974360" w:rsidRPr="00CD407F" w14:paraId="13D09097" w14:textId="77777777" w:rsidTr="00975D80">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929D7D"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2.3</w:t>
            </w:r>
          </w:p>
        </w:tc>
        <w:tc>
          <w:tcPr>
            <w:tcW w:w="31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B099FB"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Створення туристичних маршрутів для пішого та велосипедного туризму</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0FF64B"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кількість</w:t>
            </w:r>
          </w:p>
          <w:p w14:paraId="5F68795B"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spacing w:val="-1"/>
                <w:lang w:val="uk-UA"/>
              </w:rPr>
              <w:t>маршрутів</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04774B"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w:t>
            </w:r>
          </w:p>
        </w:tc>
        <w:tc>
          <w:tcPr>
            <w:tcW w:w="3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614CEB"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5</w:t>
            </w:r>
          </w:p>
        </w:tc>
      </w:tr>
      <w:tr w:rsidR="00974360" w:rsidRPr="00CD407F" w14:paraId="30C5680A" w14:textId="77777777" w:rsidTr="004C3187">
        <w:trPr>
          <w:trHeight w:val="454"/>
        </w:trPr>
        <w:tc>
          <w:tcPr>
            <w:tcW w:w="1034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4347B3B1"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b/>
                <w:bCs/>
                <w:lang w:val="uk-UA"/>
              </w:rPr>
              <w:t>3. Громадські простори</w:t>
            </w:r>
          </w:p>
        </w:tc>
      </w:tr>
      <w:tr w:rsidR="00974360" w:rsidRPr="00CD407F" w14:paraId="5D945C9D" w14:textId="77777777" w:rsidTr="00975D80">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352033"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3.1</w:t>
            </w:r>
          </w:p>
        </w:tc>
        <w:tc>
          <w:tcPr>
            <w:tcW w:w="31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2112D4"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Наявні якісні громадські простори для короткочасного відпочинку населення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DC21BC"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шт.</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071785"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4</w:t>
            </w:r>
          </w:p>
        </w:tc>
        <w:tc>
          <w:tcPr>
            <w:tcW w:w="3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1E0436"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Збільшення кількості громадських просторів</w:t>
            </w:r>
          </w:p>
        </w:tc>
      </w:tr>
      <w:tr w:rsidR="00974360" w:rsidRPr="00CD407F" w14:paraId="0515C7A5" w14:textId="77777777" w:rsidTr="004C3187">
        <w:trPr>
          <w:trHeight w:val="454"/>
        </w:trPr>
        <w:tc>
          <w:tcPr>
            <w:tcW w:w="1034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1FB1DA70"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b/>
                <w:bCs/>
                <w:lang w:val="uk-UA"/>
              </w:rPr>
              <w:t>4. Мобільність та транспорт</w:t>
            </w:r>
          </w:p>
        </w:tc>
      </w:tr>
      <w:tr w:rsidR="00974360" w:rsidRPr="00CD407F" w14:paraId="754816B4" w14:textId="77777777" w:rsidTr="00975D80">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98A6F6"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4.1</w:t>
            </w:r>
          </w:p>
        </w:tc>
        <w:tc>
          <w:tcPr>
            <w:tcW w:w="31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49F0AE"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Наявність транспортного сполучення громадським транспортом усіх</w:t>
            </w:r>
          </w:p>
          <w:p w14:paraId="45A2F75C"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населених пунктів з адміністративним центром громади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F86E73"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Кількість маршрутів</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B1E614"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36</w:t>
            </w:r>
          </w:p>
        </w:tc>
        <w:tc>
          <w:tcPr>
            <w:tcW w:w="3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D45EDD"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38</w:t>
            </w:r>
          </w:p>
        </w:tc>
      </w:tr>
      <w:tr w:rsidR="00974360" w:rsidRPr="00CD407F" w14:paraId="4C928173" w14:textId="77777777" w:rsidTr="00975D80">
        <w:trPr>
          <w:trHeight w:val="681"/>
        </w:trPr>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699BF019" w14:textId="77777777" w:rsidR="00974360" w:rsidRPr="00CD407F" w:rsidRDefault="00974360" w:rsidP="00975D80">
            <w:pPr>
              <w:widowControl w:val="0"/>
              <w:shd w:val="clear" w:color="auto" w:fill="FFFFFF"/>
              <w:autoSpaceDE w:val="0"/>
              <w:autoSpaceDN w:val="0"/>
              <w:adjustRightInd w:val="0"/>
              <w:spacing w:line="276" w:lineRule="auto"/>
              <w:rPr>
                <w:rFonts w:ascii="Century" w:hAnsi="Century"/>
                <w:lang w:val="uk-UA"/>
              </w:rPr>
            </w:pPr>
            <w:r w:rsidRPr="00CD407F">
              <w:rPr>
                <w:rFonts w:ascii="Century" w:hAnsi="Century"/>
                <w:lang w:val="uk-UA"/>
              </w:rPr>
              <w:t>4.2</w:t>
            </w:r>
          </w:p>
        </w:tc>
        <w:tc>
          <w:tcPr>
            <w:tcW w:w="3183" w:type="dxa"/>
            <w:tcBorders>
              <w:top w:val="single" w:sz="6" w:space="0" w:color="auto"/>
              <w:left w:val="single" w:sz="6" w:space="0" w:color="auto"/>
              <w:bottom w:val="single" w:sz="6" w:space="0" w:color="auto"/>
              <w:right w:val="single" w:sz="6" w:space="0" w:color="auto"/>
            </w:tcBorders>
            <w:shd w:val="clear" w:color="auto" w:fill="FFFFFF"/>
            <w:hideMark/>
          </w:tcPr>
          <w:p w14:paraId="1E56E0E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Кількість аварійно небезпечних ділянок</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05FEAE0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одиниці</w:t>
            </w:r>
          </w:p>
        </w:tc>
        <w:tc>
          <w:tcPr>
            <w:tcW w:w="1606" w:type="dxa"/>
            <w:tcBorders>
              <w:top w:val="single" w:sz="6" w:space="0" w:color="auto"/>
              <w:left w:val="single" w:sz="6" w:space="0" w:color="auto"/>
              <w:bottom w:val="single" w:sz="6" w:space="0" w:color="auto"/>
              <w:right w:val="single" w:sz="6" w:space="0" w:color="auto"/>
            </w:tcBorders>
            <w:shd w:val="clear" w:color="auto" w:fill="FFFFFF"/>
            <w:hideMark/>
          </w:tcPr>
          <w:p w14:paraId="1666E730"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14:paraId="04BFC919"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Ліквідація</w:t>
            </w:r>
          </w:p>
        </w:tc>
      </w:tr>
      <w:tr w:rsidR="00974360" w:rsidRPr="00CD407F" w14:paraId="376E46FD" w14:textId="77777777" w:rsidTr="00975D80">
        <w:trPr>
          <w:trHeight w:val="693"/>
        </w:trPr>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2B7CE98D" w14:textId="77777777" w:rsidR="00974360" w:rsidRPr="00CD407F" w:rsidRDefault="00974360" w:rsidP="00975D80">
            <w:pPr>
              <w:widowControl w:val="0"/>
              <w:shd w:val="clear" w:color="auto" w:fill="FFFFFF"/>
              <w:autoSpaceDE w:val="0"/>
              <w:autoSpaceDN w:val="0"/>
              <w:adjustRightInd w:val="0"/>
              <w:spacing w:line="276" w:lineRule="auto"/>
              <w:rPr>
                <w:rFonts w:ascii="Century" w:hAnsi="Century"/>
                <w:lang w:val="uk-UA"/>
              </w:rPr>
            </w:pPr>
            <w:r w:rsidRPr="00CD407F">
              <w:rPr>
                <w:rFonts w:ascii="Century" w:hAnsi="Century"/>
                <w:lang w:val="uk-UA"/>
              </w:rPr>
              <w:lastRenderedPageBreak/>
              <w:t>4.3</w:t>
            </w:r>
          </w:p>
        </w:tc>
        <w:tc>
          <w:tcPr>
            <w:tcW w:w="3183" w:type="dxa"/>
            <w:tcBorders>
              <w:top w:val="single" w:sz="6" w:space="0" w:color="auto"/>
              <w:left w:val="single" w:sz="6" w:space="0" w:color="auto"/>
              <w:bottom w:val="single" w:sz="6" w:space="0" w:color="auto"/>
              <w:right w:val="single" w:sz="6" w:space="0" w:color="auto"/>
            </w:tcBorders>
            <w:shd w:val="clear" w:color="auto" w:fill="FFFFFF"/>
            <w:hideMark/>
          </w:tcPr>
          <w:p w14:paraId="721898B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Протяжність велосипедних доріжок</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34A7A429"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км</w:t>
            </w:r>
          </w:p>
        </w:tc>
        <w:tc>
          <w:tcPr>
            <w:tcW w:w="1606" w:type="dxa"/>
            <w:tcBorders>
              <w:top w:val="single" w:sz="6" w:space="0" w:color="auto"/>
              <w:left w:val="single" w:sz="6" w:space="0" w:color="auto"/>
              <w:bottom w:val="single" w:sz="6" w:space="0" w:color="auto"/>
              <w:right w:val="single" w:sz="6" w:space="0" w:color="auto"/>
            </w:tcBorders>
            <w:shd w:val="clear" w:color="auto" w:fill="FFFFFF"/>
            <w:hideMark/>
          </w:tcPr>
          <w:p w14:paraId="1E51802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3355" w:type="dxa"/>
            <w:tcBorders>
              <w:top w:val="single" w:sz="6" w:space="0" w:color="auto"/>
              <w:left w:val="single" w:sz="6" w:space="0" w:color="auto"/>
              <w:bottom w:val="single" w:sz="6" w:space="0" w:color="auto"/>
              <w:right w:val="single" w:sz="6" w:space="0" w:color="auto"/>
            </w:tcBorders>
            <w:shd w:val="clear" w:color="auto" w:fill="FFFFFF"/>
          </w:tcPr>
          <w:p w14:paraId="37AE280B"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Збільшення</w:t>
            </w:r>
          </w:p>
          <w:p w14:paraId="2F42F99A" w14:textId="77777777" w:rsidR="00974360" w:rsidRPr="00CD407F" w:rsidRDefault="00974360" w:rsidP="00975D80">
            <w:pPr>
              <w:widowControl w:val="0"/>
              <w:shd w:val="clear" w:color="auto" w:fill="FFFFFF"/>
              <w:autoSpaceDE w:val="0"/>
              <w:autoSpaceDN w:val="0"/>
              <w:adjustRightInd w:val="0"/>
              <w:spacing w:line="276" w:lineRule="auto"/>
              <w:rPr>
                <w:rFonts w:ascii="Century" w:hAnsi="Century"/>
                <w:lang w:val="uk-UA"/>
              </w:rPr>
            </w:pPr>
          </w:p>
        </w:tc>
      </w:tr>
      <w:tr w:rsidR="00974360" w:rsidRPr="00CD407F" w14:paraId="2B5A0C41" w14:textId="77777777" w:rsidTr="004C3187">
        <w:trPr>
          <w:trHeight w:val="454"/>
        </w:trPr>
        <w:tc>
          <w:tcPr>
            <w:tcW w:w="1034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1CA61AAC" w14:textId="77777777" w:rsidR="00974360" w:rsidRPr="00CD407F" w:rsidRDefault="00974360" w:rsidP="004C3187">
            <w:pPr>
              <w:widowControl w:val="0"/>
              <w:shd w:val="clear" w:color="auto" w:fill="FFFFFF"/>
              <w:autoSpaceDE w:val="0"/>
              <w:autoSpaceDN w:val="0"/>
              <w:adjustRightInd w:val="0"/>
              <w:spacing w:line="276" w:lineRule="auto"/>
              <w:jc w:val="center"/>
              <w:rPr>
                <w:rFonts w:ascii="Century" w:hAnsi="Century"/>
                <w:b/>
                <w:bCs/>
                <w:lang w:val="uk-UA"/>
              </w:rPr>
            </w:pPr>
            <w:r w:rsidRPr="00CD407F">
              <w:rPr>
                <w:rFonts w:ascii="Century" w:hAnsi="Century"/>
                <w:b/>
                <w:bCs/>
                <w:lang w:val="uk-UA"/>
              </w:rPr>
              <w:t>5. Екологія</w:t>
            </w:r>
          </w:p>
        </w:tc>
      </w:tr>
      <w:tr w:rsidR="00974360" w:rsidRPr="00CD407F" w14:paraId="4E10814E" w14:textId="77777777" w:rsidTr="00975D80">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94F64D"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5.1</w:t>
            </w:r>
          </w:p>
        </w:tc>
        <w:tc>
          <w:tcPr>
            <w:tcW w:w="31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B9B5E6"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Наявні природно-заповідні території</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840ECD"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га</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388492"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3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42B46D"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Розширення ПЗФ відповідно до наукових обґрунтувань</w:t>
            </w:r>
          </w:p>
        </w:tc>
      </w:tr>
      <w:tr w:rsidR="00974360" w:rsidRPr="00CD407F" w14:paraId="42D1A8AD" w14:textId="77777777" w:rsidTr="00975D80">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3D60A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5.2</w:t>
            </w:r>
          </w:p>
        </w:tc>
        <w:tc>
          <w:tcPr>
            <w:tcW w:w="31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B1E645"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Площа встановлених проектами землеустрою прибережних захисних смуг водних об’єктів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DBCBB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га</w:t>
            </w:r>
          </w:p>
        </w:tc>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2325D6"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3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6F746A"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Забезпечення встановлення меж ПЗС для всіх водних об’єктів</w:t>
            </w:r>
          </w:p>
        </w:tc>
      </w:tr>
      <w:tr w:rsidR="00974360" w:rsidRPr="00CD407F" w14:paraId="2E6CF942" w14:textId="77777777" w:rsidTr="00975D80">
        <w:trPr>
          <w:trHeight w:val="700"/>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40C819"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5.3</w:t>
            </w:r>
          </w:p>
        </w:tc>
        <w:tc>
          <w:tcPr>
            <w:tcW w:w="3183" w:type="dxa"/>
            <w:tcBorders>
              <w:top w:val="single" w:sz="6" w:space="0" w:color="auto"/>
              <w:left w:val="single" w:sz="6" w:space="0" w:color="auto"/>
              <w:bottom w:val="single" w:sz="6" w:space="0" w:color="auto"/>
              <w:right w:val="single" w:sz="6" w:space="0" w:color="auto"/>
            </w:tcBorders>
            <w:shd w:val="clear" w:color="auto" w:fill="FFFFFF"/>
            <w:hideMark/>
          </w:tcPr>
          <w:p w14:paraId="504912FD"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Площа зелених зон </w:t>
            </w:r>
            <w:r w:rsidRPr="00CD407F">
              <w:rPr>
                <w:rFonts w:ascii="Century" w:hAnsi="Century"/>
                <w:spacing w:val="-1"/>
                <w:lang w:val="uk-UA"/>
              </w:rPr>
              <w:t xml:space="preserve">загального користування </w:t>
            </w:r>
            <w:r w:rsidRPr="00CD407F">
              <w:rPr>
                <w:rFonts w:ascii="Century" w:hAnsi="Century"/>
                <w:lang w:val="uk-UA"/>
              </w:rPr>
              <w:t>(парки/сквери/ліси)</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1E6A5EB0"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га</w:t>
            </w:r>
          </w:p>
        </w:tc>
        <w:tc>
          <w:tcPr>
            <w:tcW w:w="1606" w:type="dxa"/>
            <w:tcBorders>
              <w:top w:val="single" w:sz="6" w:space="0" w:color="auto"/>
              <w:left w:val="single" w:sz="6" w:space="0" w:color="auto"/>
              <w:bottom w:val="single" w:sz="6" w:space="0" w:color="auto"/>
              <w:right w:val="single" w:sz="6" w:space="0" w:color="auto"/>
            </w:tcBorders>
            <w:shd w:val="clear" w:color="auto" w:fill="FFFFFF"/>
            <w:hideMark/>
          </w:tcPr>
          <w:p w14:paraId="71BF4194"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4370</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14:paraId="5143BB15"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Збільшення</w:t>
            </w:r>
          </w:p>
        </w:tc>
      </w:tr>
      <w:tr w:rsidR="00974360" w:rsidRPr="00CD407F" w14:paraId="008DF15A" w14:textId="77777777" w:rsidTr="004C3187">
        <w:trPr>
          <w:trHeight w:val="454"/>
        </w:trPr>
        <w:tc>
          <w:tcPr>
            <w:tcW w:w="1034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25A330A5" w14:textId="77777777" w:rsidR="00974360" w:rsidRPr="00CD407F" w:rsidRDefault="00974360" w:rsidP="004C3187">
            <w:pPr>
              <w:widowControl w:val="0"/>
              <w:shd w:val="clear" w:color="auto" w:fill="FFFFFF"/>
              <w:autoSpaceDE w:val="0"/>
              <w:autoSpaceDN w:val="0"/>
              <w:adjustRightInd w:val="0"/>
              <w:spacing w:line="276" w:lineRule="auto"/>
              <w:jc w:val="center"/>
              <w:rPr>
                <w:rFonts w:ascii="Century" w:hAnsi="Century"/>
                <w:b/>
                <w:bCs/>
                <w:lang w:val="uk-UA"/>
              </w:rPr>
            </w:pPr>
            <w:r w:rsidRPr="00CD407F">
              <w:rPr>
                <w:rFonts w:ascii="Century" w:hAnsi="Century"/>
                <w:b/>
                <w:bCs/>
                <w:lang w:val="uk-UA"/>
              </w:rPr>
              <w:t>6. Інженерна інфраструктура</w:t>
            </w:r>
          </w:p>
        </w:tc>
      </w:tr>
      <w:tr w:rsidR="00974360" w:rsidRPr="00CD407F" w14:paraId="68F053C9" w14:textId="77777777" w:rsidTr="00975D80">
        <w:trPr>
          <w:trHeight w:val="1261"/>
        </w:trPr>
        <w:tc>
          <w:tcPr>
            <w:tcW w:w="644" w:type="dxa"/>
            <w:tcBorders>
              <w:top w:val="single" w:sz="6" w:space="0" w:color="auto"/>
              <w:left w:val="single" w:sz="6" w:space="0" w:color="auto"/>
              <w:bottom w:val="nil"/>
              <w:right w:val="single" w:sz="6" w:space="0" w:color="auto"/>
            </w:tcBorders>
            <w:shd w:val="clear" w:color="auto" w:fill="FFFFFF"/>
            <w:hideMark/>
          </w:tcPr>
          <w:p w14:paraId="6070C124"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6.1</w:t>
            </w:r>
          </w:p>
        </w:tc>
        <w:tc>
          <w:tcPr>
            <w:tcW w:w="3183" w:type="dxa"/>
            <w:tcBorders>
              <w:top w:val="single" w:sz="6" w:space="0" w:color="auto"/>
              <w:left w:val="single" w:sz="6" w:space="0" w:color="auto"/>
              <w:bottom w:val="nil"/>
              <w:right w:val="single" w:sz="6" w:space="0" w:color="auto"/>
            </w:tcBorders>
            <w:shd w:val="clear" w:color="auto" w:fill="FFFFFF"/>
            <w:hideMark/>
          </w:tcPr>
          <w:p w14:paraId="60AE6BCD"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Кількість аварій на мережах:</w:t>
            </w:r>
          </w:p>
          <w:p w14:paraId="1E6A8818"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водопостачання</w:t>
            </w:r>
          </w:p>
          <w:p w14:paraId="77F3B46B"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водовідведення</w:t>
            </w:r>
          </w:p>
          <w:p w14:paraId="5B5D5372"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теплопостачання</w:t>
            </w:r>
          </w:p>
        </w:tc>
        <w:tc>
          <w:tcPr>
            <w:tcW w:w="1560" w:type="dxa"/>
            <w:tcBorders>
              <w:top w:val="single" w:sz="6" w:space="0" w:color="auto"/>
              <w:left w:val="single" w:sz="6" w:space="0" w:color="auto"/>
              <w:bottom w:val="nil"/>
              <w:right w:val="single" w:sz="6" w:space="0" w:color="auto"/>
            </w:tcBorders>
            <w:shd w:val="clear" w:color="auto" w:fill="FFFFFF"/>
          </w:tcPr>
          <w:p w14:paraId="26572FE1"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аварій</w:t>
            </w:r>
          </w:p>
          <w:p w14:paraId="79D4A10D"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p>
          <w:p w14:paraId="6D337983"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p>
          <w:p w14:paraId="6AC9984A"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p>
        </w:tc>
        <w:tc>
          <w:tcPr>
            <w:tcW w:w="1606" w:type="dxa"/>
            <w:tcBorders>
              <w:top w:val="single" w:sz="6" w:space="0" w:color="auto"/>
              <w:left w:val="single" w:sz="6" w:space="0" w:color="auto"/>
              <w:bottom w:val="nil"/>
              <w:right w:val="single" w:sz="6" w:space="0" w:color="auto"/>
            </w:tcBorders>
            <w:shd w:val="clear" w:color="auto" w:fill="FFFFFF"/>
          </w:tcPr>
          <w:p w14:paraId="52E438E8"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p>
          <w:p w14:paraId="1867F706"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100</w:t>
            </w:r>
          </w:p>
          <w:p w14:paraId="677C5361"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300</w:t>
            </w:r>
          </w:p>
          <w:p w14:paraId="2797A4E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3355" w:type="dxa"/>
            <w:tcBorders>
              <w:top w:val="single" w:sz="6" w:space="0" w:color="auto"/>
              <w:left w:val="single" w:sz="6" w:space="0" w:color="auto"/>
              <w:bottom w:val="nil"/>
              <w:right w:val="single" w:sz="6" w:space="0" w:color="auto"/>
            </w:tcBorders>
            <w:shd w:val="clear" w:color="auto" w:fill="FFFFFF"/>
          </w:tcPr>
          <w:p w14:paraId="7F9E04A3"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Зменшення</w:t>
            </w:r>
          </w:p>
          <w:p w14:paraId="6C24CF6F"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p>
          <w:p w14:paraId="5B36B6A8"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p>
          <w:p w14:paraId="5D0A2312"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p>
        </w:tc>
      </w:tr>
      <w:tr w:rsidR="00974360" w:rsidRPr="00CD407F" w14:paraId="3A338E49" w14:textId="77777777" w:rsidTr="00975D80">
        <w:trPr>
          <w:trHeight w:val="893"/>
        </w:trPr>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66CB3596"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6.2</w:t>
            </w:r>
          </w:p>
        </w:tc>
        <w:tc>
          <w:tcPr>
            <w:tcW w:w="3183" w:type="dxa"/>
            <w:tcBorders>
              <w:top w:val="single" w:sz="6" w:space="0" w:color="auto"/>
              <w:left w:val="single" w:sz="6" w:space="0" w:color="auto"/>
              <w:bottom w:val="single" w:sz="6" w:space="0" w:color="auto"/>
              <w:right w:val="single" w:sz="6" w:space="0" w:color="auto"/>
            </w:tcBorders>
            <w:shd w:val="clear" w:color="auto" w:fill="FFFFFF"/>
            <w:hideMark/>
          </w:tcPr>
          <w:p w14:paraId="1CD3A71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Забезпеченість населених </w:t>
            </w:r>
            <w:r w:rsidRPr="00CD407F">
              <w:rPr>
                <w:rFonts w:ascii="Century" w:hAnsi="Century"/>
                <w:spacing w:val="-1"/>
                <w:lang w:val="uk-UA"/>
              </w:rPr>
              <w:t xml:space="preserve">пунктів централізованим </w:t>
            </w:r>
            <w:r w:rsidRPr="00CD407F">
              <w:rPr>
                <w:rFonts w:ascii="Century" w:hAnsi="Century"/>
                <w:lang w:val="uk-UA"/>
              </w:rPr>
              <w:t>каналізуванням</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7EBDF0E6"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606" w:type="dxa"/>
            <w:tcBorders>
              <w:top w:val="single" w:sz="6" w:space="0" w:color="auto"/>
              <w:left w:val="single" w:sz="6" w:space="0" w:color="auto"/>
              <w:bottom w:val="single" w:sz="6" w:space="0" w:color="auto"/>
              <w:right w:val="single" w:sz="6" w:space="0" w:color="auto"/>
            </w:tcBorders>
            <w:shd w:val="clear" w:color="auto" w:fill="FFFFFF"/>
            <w:hideMark/>
          </w:tcPr>
          <w:p w14:paraId="57CF95B3" w14:textId="448D270F"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по </w:t>
            </w:r>
            <w:proofErr w:type="spellStart"/>
            <w:r w:rsidRPr="00CD407F">
              <w:rPr>
                <w:rFonts w:ascii="Century" w:hAnsi="Century"/>
                <w:lang w:val="uk-UA"/>
              </w:rPr>
              <w:t>м.Городок</w:t>
            </w:r>
            <w:proofErr w:type="spellEnd"/>
            <w:r w:rsidRPr="00CD407F">
              <w:rPr>
                <w:rFonts w:ascii="Century" w:hAnsi="Century"/>
                <w:lang w:val="uk-UA"/>
              </w:rPr>
              <w:t xml:space="preserve"> -</w:t>
            </w:r>
            <w:r w:rsidR="008A27E5">
              <w:rPr>
                <w:rFonts w:ascii="Century" w:hAnsi="Century"/>
                <w:lang w:val="uk-UA"/>
              </w:rPr>
              <w:t xml:space="preserve"> </w:t>
            </w:r>
            <w:r w:rsidRPr="00CD407F">
              <w:rPr>
                <w:rFonts w:ascii="Century" w:hAnsi="Century"/>
                <w:lang w:val="uk-UA"/>
              </w:rPr>
              <w:t>56%</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14:paraId="51AECE7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100</w:t>
            </w:r>
          </w:p>
        </w:tc>
      </w:tr>
      <w:tr w:rsidR="00974360" w:rsidRPr="00CD407F" w14:paraId="2FC9328F" w14:textId="77777777" w:rsidTr="004C3187">
        <w:trPr>
          <w:trHeight w:val="454"/>
        </w:trPr>
        <w:tc>
          <w:tcPr>
            <w:tcW w:w="1034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66E6654D" w14:textId="77777777" w:rsidR="00974360" w:rsidRPr="00CD407F" w:rsidRDefault="00974360" w:rsidP="004C3187">
            <w:pPr>
              <w:widowControl w:val="0"/>
              <w:shd w:val="clear" w:color="auto" w:fill="FFFFFF"/>
              <w:autoSpaceDE w:val="0"/>
              <w:autoSpaceDN w:val="0"/>
              <w:adjustRightInd w:val="0"/>
              <w:spacing w:line="276" w:lineRule="auto"/>
              <w:jc w:val="center"/>
              <w:rPr>
                <w:rFonts w:ascii="Century" w:hAnsi="Century"/>
                <w:b/>
                <w:bCs/>
                <w:lang w:val="uk-UA"/>
              </w:rPr>
            </w:pPr>
            <w:r w:rsidRPr="00CD407F">
              <w:rPr>
                <w:rFonts w:ascii="Century" w:hAnsi="Century"/>
                <w:b/>
                <w:bCs/>
                <w:lang w:val="uk-UA"/>
              </w:rPr>
              <w:t>7. Соціальна інфраструктура</w:t>
            </w:r>
          </w:p>
        </w:tc>
      </w:tr>
      <w:tr w:rsidR="00974360" w:rsidRPr="00CD407F" w14:paraId="269D0DE1" w14:textId="77777777" w:rsidTr="00975D80">
        <w:trPr>
          <w:trHeight w:val="65"/>
        </w:trPr>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54A56DE4"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7.1</w:t>
            </w:r>
          </w:p>
        </w:tc>
        <w:tc>
          <w:tcPr>
            <w:tcW w:w="3183" w:type="dxa"/>
            <w:tcBorders>
              <w:top w:val="single" w:sz="6" w:space="0" w:color="auto"/>
              <w:left w:val="single" w:sz="6" w:space="0" w:color="auto"/>
              <w:bottom w:val="single" w:sz="6" w:space="0" w:color="auto"/>
              <w:right w:val="single" w:sz="6" w:space="0" w:color="auto"/>
            </w:tcBorders>
            <w:shd w:val="clear" w:color="auto" w:fill="FFFFFF"/>
            <w:hideMark/>
          </w:tcPr>
          <w:p w14:paraId="6975AAC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Кількість дітей в черзі до ЗДО</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62258429"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діти</w:t>
            </w:r>
          </w:p>
        </w:tc>
        <w:tc>
          <w:tcPr>
            <w:tcW w:w="1606" w:type="dxa"/>
            <w:tcBorders>
              <w:top w:val="single" w:sz="6" w:space="0" w:color="auto"/>
              <w:left w:val="single" w:sz="6" w:space="0" w:color="auto"/>
              <w:bottom w:val="single" w:sz="6" w:space="0" w:color="auto"/>
              <w:right w:val="single" w:sz="6" w:space="0" w:color="auto"/>
            </w:tcBorders>
            <w:shd w:val="clear" w:color="auto" w:fill="FFFFFF"/>
            <w:hideMark/>
          </w:tcPr>
          <w:p w14:paraId="544BFA00"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289</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14:paraId="01C2BB6E"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зменшення до 0</w:t>
            </w:r>
          </w:p>
        </w:tc>
      </w:tr>
      <w:tr w:rsidR="00974360" w:rsidRPr="00CD407F" w14:paraId="5F5AB588" w14:textId="77777777" w:rsidTr="00975D80">
        <w:trPr>
          <w:trHeight w:val="552"/>
        </w:trPr>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722A3CF1"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7.2</w:t>
            </w:r>
          </w:p>
        </w:tc>
        <w:tc>
          <w:tcPr>
            <w:tcW w:w="3183" w:type="dxa"/>
            <w:tcBorders>
              <w:top w:val="single" w:sz="6" w:space="0" w:color="auto"/>
              <w:left w:val="single" w:sz="6" w:space="0" w:color="auto"/>
              <w:bottom w:val="single" w:sz="6" w:space="0" w:color="auto"/>
              <w:right w:val="single" w:sz="6" w:space="0" w:color="auto"/>
            </w:tcBorders>
            <w:shd w:val="clear" w:color="auto" w:fill="FFFFFF"/>
            <w:hideMark/>
          </w:tcPr>
          <w:p w14:paraId="5970CFFA"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spacing w:val="-1"/>
                <w:lang w:val="uk-UA"/>
              </w:rPr>
              <w:t xml:space="preserve">Середня наповнюваність класів у комунальних </w:t>
            </w:r>
            <w:r w:rsidRPr="00CD407F">
              <w:rPr>
                <w:rFonts w:ascii="Century" w:hAnsi="Century"/>
                <w:lang w:val="uk-UA"/>
              </w:rPr>
              <w:t>школах</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57E78F59"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учні</w:t>
            </w:r>
          </w:p>
        </w:tc>
        <w:tc>
          <w:tcPr>
            <w:tcW w:w="1606" w:type="dxa"/>
            <w:tcBorders>
              <w:top w:val="single" w:sz="6" w:space="0" w:color="auto"/>
              <w:left w:val="single" w:sz="6" w:space="0" w:color="auto"/>
              <w:bottom w:val="single" w:sz="6" w:space="0" w:color="auto"/>
              <w:right w:val="single" w:sz="6" w:space="0" w:color="auto"/>
            </w:tcBorders>
            <w:shd w:val="clear" w:color="auto" w:fill="FFFFFF"/>
            <w:hideMark/>
          </w:tcPr>
          <w:p w14:paraId="697327E4"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18</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14:paraId="01CE3883"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24 учні</w:t>
            </w:r>
          </w:p>
        </w:tc>
      </w:tr>
      <w:tr w:rsidR="00974360" w:rsidRPr="00CD407F" w14:paraId="652EB683" w14:textId="77777777" w:rsidTr="00975D80">
        <w:trPr>
          <w:trHeight w:val="1131"/>
        </w:trPr>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35F3083D"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7.3</w:t>
            </w:r>
          </w:p>
        </w:tc>
        <w:tc>
          <w:tcPr>
            <w:tcW w:w="3183" w:type="dxa"/>
            <w:tcBorders>
              <w:top w:val="single" w:sz="6" w:space="0" w:color="auto"/>
              <w:left w:val="single" w:sz="6" w:space="0" w:color="auto"/>
              <w:bottom w:val="single" w:sz="6" w:space="0" w:color="auto"/>
              <w:right w:val="single" w:sz="6" w:space="0" w:color="auto"/>
            </w:tcBorders>
            <w:shd w:val="clear" w:color="auto" w:fill="FFFFFF"/>
            <w:hideMark/>
          </w:tcPr>
          <w:p w14:paraId="478FD0DF"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 xml:space="preserve">Частка дітей, охоплених гуртками позашкільної освіти, що функціонують </w:t>
            </w:r>
            <w:r w:rsidRPr="00CD407F">
              <w:rPr>
                <w:rFonts w:ascii="Century" w:hAnsi="Century"/>
                <w:spacing w:val="-1"/>
                <w:lang w:val="uk-UA"/>
              </w:rPr>
              <w:t>при освітніх закладах</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734CC424"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606" w:type="dxa"/>
            <w:tcBorders>
              <w:top w:val="single" w:sz="6" w:space="0" w:color="auto"/>
              <w:left w:val="single" w:sz="6" w:space="0" w:color="auto"/>
              <w:bottom w:val="single" w:sz="6" w:space="0" w:color="auto"/>
              <w:right w:val="single" w:sz="6" w:space="0" w:color="auto"/>
            </w:tcBorders>
            <w:shd w:val="clear" w:color="auto" w:fill="FFFFFF"/>
            <w:hideMark/>
          </w:tcPr>
          <w:p w14:paraId="630D7DB4"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38</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14:paraId="179C607F"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збільшення</w:t>
            </w:r>
          </w:p>
        </w:tc>
      </w:tr>
      <w:tr w:rsidR="00974360" w:rsidRPr="00CD407F" w14:paraId="7CA22932" w14:textId="77777777" w:rsidTr="00975D80">
        <w:trPr>
          <w:trHeight w:val="548"/>
        </w:trPr>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4C1C9947"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7.4</w:t>
            </w:r>
          </w:p>
        </w:tc>
        <w:tc>
          <w:tcPr>
            <w:tcW w:w="3183" w:type="dxa"/>
            <w:tcBorders>
              <w:top w:val="single" w:sz="6" w:space="0" w:color="auto"/>
              <w:left w:val="single" w:sz="6" w:space="0" w:color="auto"/>
              <w:bottom w:val="single" w:sz="6" w:space="0" w:color="auto"/>
              <w:right w:val="single" w:sz="6" w:space="0" w:color="auto"/>
            </w:tcBorders>
            <w:shd w:val="clear" w:color="auto" w:fill="FFFFFF"/>
            <w:hideMark/>
          </w:tcPr>
          <w:p w14:paraId="003122E5"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Охоплення населення закладами сімейної медицини</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78146675"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w:t>
            </w:r>
          </w:p>
        </w:tc>
        <w:tc>
          <w:tcPr>
            <w:tcW w:w="1606" w:type="dxa"/>
            <w:tcBorders>
              <w:top w:val="single" w:sz="6" w:space="0" w:color="auto"/>
              <w:left w:val="single" w:sz="6" w:space="0" w:color="auto"/>
              <w:bottom w:val="single" w:sz="6" w:space="0" w:color="auto"/>
              <w:right w:val="single" w:sz="6" w:space="0" w:color="auto"/>
            </w:tcBorders>
            <w:shd w:val="clear" w:color="auto" w:fill="FFFFFF"/>
            <w:hideMark/>
          </w:tcPr>
          <w:p w14:paraId="41AB8A58"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98</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14:paraId="6CE73326" w14:textId="77777777" w:rsidR="00974360" w:rsidRPr="00CD407F" w:rsidRDefault="00974360" w:rsidP="00975D80">
            <w:pPr>
              <w:widowControl w:val="0"/>
              <w:shd w:val="clear" w:color="auto" w:fill="FFFFFF"/>
              <w:autoSpaceDE w:val="0"/>
              <w:autoSpaceDN w:val="0"/>
              <w:adjustRightInd w:val="0"/>
              <w:spacing w:line="276" w:lineRule="auto"/>
              <w:jc w:val="center"/>
              <w:rPr>
                <w:rFonts w:ascii="Century" w:hAnsi="Century"/>
                <w:lang w:val="uk-UA"/>
              </w:rPr>
            </w:pPr>
            <w:r w:rsidRPr="00CD407F">
              <w:rPr>
                <w:rFonts w:ascii="Century" w:hAnsi="Century"/>
                <w:lang w:val="uk-UA"/>
              </w:rPr>
              <w:t>100%</w:t>
            </w:r>
          </w:p>
        </w:tc>
      </w:tr>
    </w:tbl>
    <w:p w14:paraId="74134EAF" w14:textId="77777777" w:rsidR="00974360" w:rsidRPr="00CD407F" w:rsidRDefault="00974360" w:rsidP="00974360">
      <w:pPr>
        <w:spacing w:line="276" w:lineRule="auto"/>
        <w:rPr>
          <w:rFonts w:ascii="Century" w:hAnsi="Century"/>
          <w:lang w:val="uk-UA"/>
        </w:rPr>
      </w:pPr>
    </w:p>
    <w:p w14:paraId="23BE8297" w14:textId="680DC8B0" w:rsidR="00974360" w:rsidRPr="00CD407F" w:rsidRDefault="00974360">
      <w:pPr>
        <w:spacing w:after="200" w:line="276" w:lineRule="auto"/>
        <w:rPr>
          <w:rFonts w:ascii="Century" w:hAnsi="Century"/>
          <w:lang w:val="uk-UA"/>
        </w:rPr>
      </w:pPr>
      <w:r w:rsidRPr="00CD407F">
        <w:rPr>
          <w:rFonts w:ascii="Century" w:hAnsi="Century"/>
          <w:lang w:val="uk-UA"/>
        </w:rPr>
        <w:br w:type="page"/>
      </w:r>
    </w:p>
    <w:p w14:paraId="0D0D4200" w14:textId="5D0C544A" w:rsidR="009A7D67" w:rsidRPr="00CD407F" w:rsidRDefault="009A7D67" w:rsidP="004C3187">
      <w:pPr>
        <w:spacing w:line="276" w:lineRule="auto"/>
        <w:ind w:left="5670"/>
        <w:rPr>
          <w:rFonts w:ascii="Century" w:hAnsi="Century"/>
          <w:lang w:val="uk-UA"/>
        </w:rPr>
      </w:pPr>
      <w:r w:rsidRPr="00CD407F">
        <w:rPr>
          <w:rFonts w:ascii="Century" w:hAnsi="Century"/>
          <w:lang w:val="uk-UA"/>
        </w:rPr>
        <w:lastRenderedPageBreak/>
        <w:t>Додаток № 4 до рішення №</w:t>
      </w:r>
      <w:r w:rsidR="007F4866" w:rsidRPr="00CD407F">
        <w:rPr>
          <w:rFonts w:ascii="Century" w:hAnsi="Century"/>
          <w:lang w:val="uk-UA"/>
        </w:rPr>
        <w:t>4181</w:t>
      </w:r>
      <w:r w:rsidRPr="00CD407F">
        <w:rPr>
          <w:rFonts w:ascii="Century" w:hAnsi="Century"/>
          <w:lang w:val="uk-UA"/>
        </w:rPr>
        <w:cr/>
        <w:t xml:space="preserve">від </w:t>
      </w:r>
      <w:r w:rsidR="00CB174D" w:rsidRPr="00CD407F">
        <w:rPr>
          <w:rFonts w:ascii="Century" w:hAnsi="Century"/>
          <w:lang w:val="uk-UA"/>
        </w:rPr>
        <w:t>23 грудня</w:t>
      </w:r>
      <w:r w:rsidRPr="00CD407F">
        <w:rPr>
          <w:rFonts w:ascii="Century" w:hAnsi="Century"/>
          <w:lang w:val="uk-UA"/>
        </w:rPr>
        <w:t xml:space="preserve"> 20</w:t>
      </w:r>
      <w:r w:rsidRPr="00CD407F">
        <w:rPr>
          <w:rFonts w:ascii="Century" w:hAnsi="Century"/>
        </w:rPr>
        <w:t>2</w:t>
      </w:r>
      <w:r w:rsidR="00CB174D" w:rsidRPr="00CD407F">
        <w:rPr>
          <w:rFonts w:ascii="Century" w:hAnsi="Century"/>
          <w:lang w:val="uk-UA"/>
        </w:rPr>
        <w:t xml:space="preserve">1 </w:t>
      </w:r>
      <w:r w:rsidRPr="00CD407F">
        <w:rPr>
          <w:rFonts w:ascii="Century" w:hAnsi="Century"/>
          <w:lang w:val="uk-UA"/>
        </w:rPr>
        <w:t>року</w:t>
      </w:r>
    </w:p>
    <w:p w14:paraId="5F07F622" w14:textId="77777777" w:rsidR="008A27E5" w:rsidRDefault="008A27E5" w:rsidP="00CB215D">
      <w:pPr>
        <w:spacing w:line="276" w:lineRule="auto"/>
        <w:jc w:val="center"/>
        <w:rPr>
          <w:rFonts w:ascii="Century" w:hAnsi="Century"/>
          <w:b/>
          <w:lang w:val="uk-UA"/>
        </w:rPr>
      </w:pPr>
    </w:p>
    <w:p w14:paraId="50A9C4A1" w14:textId="3DCC3B33" w:rsidR="009A7D67" w:rsidRPr="00CD407F" w:rsidRDefault="009A7D67" w:rsidP="00CB215D">
      <w:pPr>
        <w:spacing w:line="276" w:lineRule="auto"/>
        <w:jc w:val="center"/>
        <w:rPr>
          <w:rFonts w:ascii="Century" w:hAnsi="Century"/>
          <w:b/>
          <w:lang w:val="uk-UA"/>
        </w:rPr>
      </w:pPr>
      <w:r w:rsidRPr="00CD407F">
        <w:rPr>
          <w:rFonts w:ascii="Century" w:hAnsi="Century"/>
          <w:b/>
          <w:lang w:val="uk-UA"/>
        </w:rPr>
        <w:t>Прогнозовані наслідки розроблення комплексного плану просторового розвитку території Городоцької територіальної громади</w:t>
      </w:r>
    </w:p>
    <w:p w14:paraId="1BE92B08" w14:textId="77777777" w:rsidR="009A7D67" w:rsidRPr="00CD407F" w:rsidRDefault="009A7D67" w:rsidP="00CB215D">
      <w:pPr>
        <w:numPr>
          <w:ilvl w:val="0"/>
          <w:numId w:val="3"/>
        </w:numPr>
        <w:spacing w:line="276" w:lineRule="auto"/>
        <w:ind w:left="714" w:hanging="357"/>
        <w:jc w:val="both"/>
        <w:rPr>
          <w:rFonts w:ascii="Century" w:hAnsi="Century"/>
          <w:b/>
          <w:lang w:val="uk-UA"/>
        </w:rPr>
      </w:pPr>
      <w:r w:rsidRPr="00CD407F">
        <w:rPr>
          <w:rFonts w:ascii="Century" w:hAnsi="Century"/>
          <w:b/>
          <w:lang w:val="uk-UA"/>
        </w:rPr>
        <w:t>Правові та управлінські наслідки.</w:t>
      </w:r>
    </w:p>
    <w:p w14:paraId="5B24A3E0" w14:textId="77777777" w:rsidR="009A7D67" w:rsidRPr="00CD407F" w:rsidRDefault="009A7D67" w:rsidP="00CB215D">
      <w:pPr>
        <w:numPr>
          <w:ilvl w:val="0"/>
          <w:numId w:val="4"/>
        </w:numPr>
        <w:tabs>
          <w:tab w:val="left" w:pos="567"/>
        </w:tabs>
        <w:spacing w:line="276" w:lineRule="auto"/>
        <w:ind w:left="0" w:firstLine="0"/>
        <w:jc w:val="both"/>
        <w:rPr>
          <w:rFonts w:ascii="Century" w:hAnsi="Century"/>
          <w:lang w:val="uk-UA"/>
        </w:rPr>
      </w:pPr>
      <w:r w:rsidRPr="00CD407F">
        <w:rPr>
          <w:rFonts w:ascii="Century" w:hAnsi="Century"/>
          <w:lang w:val="uk-UA"/>
        </w:rPr>
        <w:t>Взаємоузгодження державних, громадських та приватних інтересів під час планування та забудови територій.</w:t>
      </w:r>
    </w:p>
    <w:p w14:paraId="27AFBDA4" w14:textId="77777777" w:rsidR="009A7D67" w:rsidRPr="00CD407F" w:rsidRDefault="009A7D67" w:rsidP="00CB215D">
      <w:pPr>
        <w:numPr>
          <w:ilvl w:val="0"/>
          <w:numId w:val="4"/>
        </w:numPr>
        <w:tabs>
          <w:tab w:val="left" w:pos="567"/>
        </w:tabs>
        <w:spacing w:line="276" w:lineRule="auto"/>
        <w:ind w:left="0" w:firstLine="0"/>
        <w:jc w:val="both"/>
        <w:rPr>
          <w:rFonts w:ascii="Century" w:hAnsi="Century"/>
          <w:lang w:val="uk-UA"/>
        </w:rPr>
      </w:pPr>
      <w:r w:rsidRPr="00CD407F">
        <w:rPr>
          <w:rFonts w:ascii="Century" w:hAnsi="Century"/>
          <w:lang w:val="uk-UA"/>
        </w:rPr>
        <w:t>Узгодження містобудівних та землевпорядних</w:t>
      </w:r>
      <w:r w:rsidR="00CB174D" w:rsidRPr="00CD407F">
        <w:rPr>
          <w:rFonts w:ascii="Century" w:hAnsi="Century"/>
          <w:lang w:val="uk-UA"/>
        </w:rPr>
        <w:t xml:space="preserve"> </w:t>
      </w:r>
      <w:r w:rsidRPr="00CD407F">
        <w:rPr>
          <w:rFonts w:ascii="Century" w:hAnsi="Century"/>
          <w:lang w:val="uk-UA"/>
        </w:rPr>
        <w:t>завдань розвитку території громади.</w:t>
      </w:r>
    </w:p>
    <w:p w14:paraId="1C0AFA52" w14:textId="77777777" w:rsidR="009A7D67" w:rsidRPr="00CD407F" w:rsidRDefault="009A7D67" w:rsidP="00CB215D">
      <w:pPr>
        <w:numPr>
          <w:ilvl w:val="0"/>
          <w:numId w:val="4"/>
        </w:numPr>
        <w:tabs>
          <w:tab w:val="left" w:pos="567"/>
        </w:tabs>
        <w:spacing w:line="276" w:lineRule="auto"/>
        <w:ind w:left="0" w:firstLine="0"/>
        <w:jc w:val="both"/>
        <w:rPr>
          <w:rFonts w:ascii="Century" w:hAnsi="Century"/>
          <w:lang w:val="uk-UA"/>
        </w:rPr>
      </w:pPr>
      <w:r w:rsidRPr="00CD407F">
        <w:rPr>
          <w:rFonts w:ascii="Century" w:hAnsi="Century"/>
          <w:lang w:val="uk-UA"/>
        </w:rPr>
        <w:t>Резервування земельних ділянок приватної власності, що підлягають вилученню для суспільних потреб відповідно до закону для розміщення об’єктів соціальної сфери та інших об’єктів державних, регіональних інтересів та інтересів територіальної громади.</w:t>
      </w:r>
    </w:p>
    <w:p w14:paraId="6C31E90A" w14:textId="77777777" w:rsidR="009A7D67" w:rsidRPr="00CD407F" w:rsidRDefault="009A7D67" w:rsidP="00CB215D">
      <w:pPr>
        <w:numPr>
          <w:ilvl w:val="0"/>
          <w:numId w:val="4"/>
        </w:numPr>
        <w:tabs>
          <w:tab w:val="left" w:pos="567"/>
        </w:tabs>
        <w:spacing w:line="276" w:lineRule="auto"/>
        <w:ind w:left="0" w:firstLine="0"/>
        <w:jc w:val="both"/>
        <w:rPr>
          <w:rFonts w:ascii="Century" w:hAnsi="Century"/>
          <w:lang w:val="uk-UA"/>
        </w:rPr>
      </w:pPr>
      <w:r w:rsidRPr="00CD407F">
        <w:rPr>
          <w:rFonts w:ascii="Century" w:hAnsi="Century"/>
          <w:lang w:val="uk-UA"/>
        </w:rPr>
        <w:t>Визначення цілісного функціонального зонування на всю територію громади.</w:t>
      </w:r>
    </w:p>
    <w:p w14:paraId="51C608E3" w14:textId="77777777" w:rsidR="009A7D67" w:rsidRPr="00CD407F" w:rsidRDefault="009A7D67" w:rsidP="00CB215D">
      <w:pPr>
        <w:numPr>
          <w:ilvl w:val="0"/>
          <w:numId w:val="4"/>
        </w:numPr>
        <w:tabs>
          <w:tab w:val="left" w:pos="567"/>
        </w:tabs>
        <w:spacing w:line="276" w:lineRule="auto"/>
        <w:ind w:left="0" w:firstLine="0"/>
        <w:jc w:val="both"/>
        <w:rPr>
          <w:rFonts w:ascii="Century" w:hAnsi="Century"/>
          <w:lang w:val="uk-UA"/>
        </w:rPr>
      </w:pPr>
      <w:r w:rsidRPr="00CD407F">
        <w:rPr>
          <w:rFonts w:ascii="Century" w:hAnsi="Century"/>
          <w:lang w:val="uk-UA"/>
        </w:rPr>
        <w:t>Визначення переліку земельних ділянок для передачі у комунальну власність.</w:t>
      </w:r>
    </w:p>
    <w:p w14:paraId="354FC7CE" w14:textId="77777777" w:rsidR="009A7D67" w:rsidRPr="00CD407F" w:rsidRDefault="009A7D67" w:rsidP="00CB215D">
      <w:pPr>
        <w:numPr>
          <w:ilvl w:val="0"/>
          <w:numId w:val="4"/>
        </w:numPr>
        <w:tabs>
          <w:tab w:val="left" w:pos="567"/>
        </w:tabs>
        <w:spacing w:line="276" w:lineRule="auto"/>
        <w:ind w:left="0" w:firstLine="0"/>
        <w:jc w:val="both"/>
        <w:rPr>
          <w:rFonts w:ascii="Century" w:hAnsi="Century"/>
          <w:lang w:val="uk-UA"/>
        </w:rPr>
      </w:pPr>
      <w:r w:rsidRPr="00CD407F">
        <w:rPr>
          <w:rFonts w:ascii="Century" w:hAnsi="Century"/>
          <w:lang w:val="uk-UA"/>
        </w:rPr>
        <w:t>Визначення переліку земель (територій) для безоплатної передачі у приватну власність земельних ділянок державної та комунальної власності.</w:t>
      </w:r>
    </w:p>
    <w:p w14:paraId="50B0ED6C" w14:textId="77777777" w:rsidR="009A7D67" w:rsidRPr="00CD407F" w:rsidRDefault="009A7D67" w:rsidP="00CB215D">
      <w:pPr>
        <w:numPr>
          <w:ilvl w:val="0"/>
          <w:numId w:val="4"/>
        </w:numPr>
        <w:tabs>
          <w:tab w:val="left" w:pos="567"/>
        </w:tabs>
        <w:spacing w:line="276" w:lineRule="auto"/>
        <w:ind w:left="0" w:firstLine="0"/>
        <w:jc w:val="both"/>
        <w:rPr>
          <w:rFonts w:ascii="Century" w:hAnsi="Century"/>
          <w:lang w:val="uk-UA"/>
        </w:rPr>
      </w:pPr>
      <w:r w:rsidRPr="00CD407F">
        <w:rPr>
          <w:rFonts w:ascii="Century" w:hAnsi="Century"/>
          <w:lang w:val="uk-UA"/>
        </w:rPr>
        <w:t>Встановлення правового режиму забудови територій, на яких передбачено провадження містобудівної діяльності.</w:t>
      </w:r>
    </w:p>
    <w:p w14:paraId="2E911BEE" w14:textId="77777777" w:rsidR="009A7D67" w:rsidRPr="00CD407F" w:rsidRDefault="009A7D67" w:rsidP="00CB215D">
      <w:pPr>
        <w:numPr>
          <w:ilvl w:val="0"/>
          <w:numId w:val="4"/>
        </w:numPr>
        <w:tabs>
          <w:tab w:val="left" w:pos="567"/>
        </w:tabs>
        <w:spacing w:line="276" w:lineRule="auto"/>
        <w:ind w:left="0" w:firstLine="0"/>
        <w:jc w:val="both"/>
        <w:rPr>
          <w:rFonts w:ascii="Century" w:hAnsi="Century"/>
          <w:lang w:val="uk-UA"/>
        </w:rPr>
      </w:pPr>
      <w:r w:rsidRPr="00CD407F">
        <w:rPr>
          <w:rFonts w:ascii="Century" w:hAnsi="Century"/>
          <w:lang w:val="uk-UA"/>
        </w:rPr>
        <w:t>Визначення обмежень у використанні земель територіальної громади.</w:t>
      </w:r>
    </w:p>
    <w:p w14:paraId="0FE94F2F" w14:textId="77777777" w:rsidR="009A7D67" w:rsidRPr="00CD407F" w:rsidRDefault="009A7D67" w:rsidP="00CB215D">
      <w:pPr>
        <w:numPr>
          <w:ilvl w:val="0"/>
          <w:numId w:val="4"/>
        </w:numPr>
        <w:tabs>
          <w:tab w:val="left" w:pos="567"/>
        </w:tabs>
        <w:spacing w:line="276" w:lineRule="auto"/>
        <w:ind w:left="0" w:firstLine="0"/>
        <w:jc w:val="both"/>
        <w:rPr>
          <w:rFonts w:ascii="Century" w:hAnsi="Century"/>
          <w:lang w:val="uk-UA"/>
        </w:rPr>
      </w:pPr>
      <w:r w:rsidRPr="00CD407F">
        <w:rPr>
          <w:rFonts w:ascii="Century" w:hAnsi="Century"/>
          <w:lang w:val="uk-UA"/>
        </w:rPr>
        <w:t>Спрощення дозвільних процедур.</w:t>
      </w:r>
    </w:p>
    <w:p w14:paraId="048F69C3" w14:textId="77777777" w:rsidR="009A7D67" w:rsidRPr="00CD407F" w:rsidRDefault="009A7D67" w:rsidP="00CB215D">
      <w:pPr>
        <w:numPr>
          <w:ilvl w:val="0"/>
          <w:numId w:val="4"/>
        </w:numPr>
        <w:tabs>
          <w:tab w:val="left" w:pos="567"/>
        </w:tabs>
        <w:spacing w:line="276" w:lineRule="auto"/>
        <w:ind w:left="0" w:firstLine="0"/>
        <w:jc w:val="both"/>
        <w:rPr>
          <w:rFonts w:ascii="Century" w:hAnsi="Century"/>
          <w:lang w:val="uk-UA"/>
        </w:rPr>
      </w:pPr>
      <w:r w:rsidRPr="00CD407F">
        <w:rPr>
          <w:rFonts w:ascii="Century" w:hAnsi="Century"/>
          <w:lang w:val="uk-UA"/>
        </w:rPr>
        <w:t>Інформаційне забезпечення здійснення контролю у сфері містобудування та землеустрою.</w:t>
      </w:r>
    </w:p>
    <w:p w14:paraId="0CD90D59" w14:textId="77777777" w:rsidR="009A7D67" w:rsidRPr="00CD407F" w:rsidRDefault="009A7D67" w:rsidP="00CB215D">
      <w:pPr>
        <w:numPr>
          <w:ilvl w:val="0"/>
          <w:numId w:val="4"/>
        </w:numPr>
        <w:tabs>
          <w:tab w:val="left" w:pos="567"/>
        </w:tabs>
        <w:spacing w:line="276" w:lineRule="auto"/>
        <w:ind w:left="0" w:firstLine="0"/>
        <w:jc w:val="both"/>
        <w:rPr>
          <w:rFonts w:ascii="Century" w:hAnsi="Century"/>
          <w:lang w:val="uk-UA"/>
        </w:rPr>
      </w:pPr>
      <w:r w:rsidRPr="00CD407F">
        <w:rPr>
          <w:rFonts w:ascii="Century" w:hAnsi="Century"/>
          <w:lang w:val="uk-UA"/>
        </w:rPr>
        <w:t>Забезпечення прозорості і відкритості управління просторовим розвитком громади, земельними та іншими природними</w:t>
      </w:r>
      <w:r w:rsidR="00CB174D" w:rsidRPr="00CD407F">
        <w:rPr>
          <w:rFonts w:ascii="Century" w:hAnsi="Century"/>
          <w:lang w:val="uk-UA"/>
        </w:rPr>
        <w:t xml:space="preserve"> </w:t>
      </w:r>
      <w:r w:rsidRPr="00CD407F">
        <w:rPr>
          <w:rFonts w:ascii="Century" w:hAnsi="Century"/>
          <w:lang w:val="uk-UA"/>
        </w:rPr>
        <w:t>ресурсами громади.</w:t>
      </w:r>
    </w:p>
    <w:p w14:paraId="7DE1C8F3" w14:textId="77777777" w:rsidR="009A7D67" w:rsidRPr="00CD407F" w:rsidRDefault="009A7D67" w:rsidP="00CB215D">
      <w:pPr>
        <w:numPr>
          <w:ilvl w:val="0"/>
          <w:numId w:val="3"/>
        </w:numPr>
        <w:spacing w:line="276" w:lineRule="auto"/>
        <w:ind w:left="714" w:hanging="357"/>
        <w:jc w:val="both"/>
        <w:rPr>
          <w:rFonts w:ascii="Century" w:hAnsi="Century"/>
          <w:b/>
          <w:lang w:val="uk-UA"/>
        </w:rPr>
      </w:pPr>
      <w:r w:rsidRPr="00CD407F">
        <w:rPr>
          <w:rFonts w:ascii="Century" w:hAnsi="Century"/>
          <w:b/>
          <w:lang w:val="uk-UA"/>
        </w:rPr>
        <w:t>Економічні наслідки.</w:t>
      </w:r>
    </w:p>
    <w:p w14:paraId="59E70644" w14:textId="77777777" w:rsidR="009A7D67" w:rsidRPr="00CD407F" w:rsidRDefault="009A7D67" w:rsidP="00CB215D">
      <w:pPr>
        <w:numPr>
          <w:ilvl w:val="0"/>
          <w:numId w:val="5"/>
        </w:numPr>
        <w:tabs>
          <w:tab w:val="left" w:pos="567"/>
        </w:tabs>
        <w:spacing w:line="276" w:lineRule="auto"/>
        <w:ind w:left="0" w:firstLine="0"/>
        <w:jc w:val="both"/>
        <w:rPr>
          <w:rFonts w:ascii="Century" w:hAnsi="Century"/>
          <w:lang w:val="uk-UA"/>
        </w:rPr>
      </w:pPr>
      <w:r w:rsidRPr="00CD407F">
        <w:rPr>
          <w:rFonts w:ascii="Century" w:hAnsi="Century"/>
          <w:lang w:val="uk-UA"/>
        </w:rPr>
        <w:t>Підвищення інвестиційної</w:t>
      </w:r>
      <w:r w:rsidR="00CB174D" w:rsidRPr="00CD407F">
        <w:rPr>
          <w:rFonts w:ascii="Century" w:hAnsi="Century"/>
          <w:lang w:val="uk-UA"/>
        </w:rPr>
        <w:t xml:space="preserve"> </w:t>
      </w:r>
      <w:r w:rsidRPr="00CD407F">
        <w:rPr>
          <w:rFonts w:ascii="Century" w:hAnsi="Century"/>
          <w:lang w:val="uk-UA"/>
        </w:rPr>
        <w:t>привабливості території громади.</w:t>
      </w:r>
    </w:p>
    <w:p w14:paraId="0EE83F70" w14:textId="77777777" w:rsidR="009A7D67" w:rsidRPr="00CD407F" w:rsidRDefault="009A7D67" w:rsidP="00CB215D">
      <w:pPr>
        <w:numPr>
          <w:ilvl w:val="0"/>
          <w:numId w:val="5"/>
        </w:numPr>
        <w:tabs>
          <w:tab w:val="left" w:pos="567"/>
        </w:tabs>
        <w:spacing w:line="276" w:lineRule="auto"/>
        <w:ind w:left="0" w:firstLine="0"/>
        <w:jc w:val="both"/>
        <w:rPr>
          <w:rFonts w:ascii="Century" w:hAnsi="Century"/>
          <w:lang w:val="uk-UA"/>
        </w:rPr>
      </w:pPr>
      <w:r w:rsidRPr="00CD407F">
        <w:rPr>
          <w:rFonts w:ascii="Century" w:hAnsi="Century"/>
          <w:lang w:val="uk-UA"/>
        </w:rPr>
        <w:t>Визначення найбільш ефективного використання територій та ресурсів територіальної громади.</w:t>
      </w:r>
    </w:p>
    <w:p w14:paraId="7ED67244" w14:textId="77777777" w:rsidR="009A7D67" w:rsidRPr="00CD407F" w:rsidRDefault="009A7D67" w:rsidP="00CB215D">
      <w:pPr>
        <w:numPr>
          <w:ilvl w:val="0"/>
          <w:numId w:val="5"/>
        </w:numPr>
        <w:tabs>
          <w:tab w:val="left" w:pos="567"/>
        </w:tabs>
        <w:spacing w:line="276" w:lineRule="auto"/>
        <w:ind w:left="0" w:firstLine="0"/>
        <w:jc w:val="both"/>
        <w:rPr>
          <w:rFonts w:ascii="Century" w:hAnsi="Century"/>
          <w:lang w:val="uk-UA"/>
        </w:rPr>
      </w:pPr>
      <w:r w:rsidRPr="00CD407F">
        <w:rPr>
          <w:rFonts w:ascii="Century" w:hAnsi="Century"/>
          <w:lang w:val="uk-UA"/>
        </w:rPr>
        <w:t>Оцінка історико-архітектурної та природної спадщини, визначення заходів з їх охорони, як ресурсів подальшого розвитку туристично-рекреаційної галузі на території громади.</w:t>
      </w:r>
    </w:p>
    <w:p w14:paraId="03EA9EF5" w14:textId="77777777" w:rsidR="009A7D67" w:rsidRPr="00CD407F" w:rsidRDefault="009A7D67" w:rsidP="00CB215D">
      <w:pPr>
        <w:numPr>
          <w:ilvl w:val="0"/>
          <w:numId w:val="5"/>
        </w:numPr>
        <w:tabs>
          <w:tab w:val="left" w:pos="567"/>
        </w:tabs>
        <w:spacing w:line="276" w:lineRule="auto"/>
        <w:ind w:left="0" w:firstLine="0"/>
        <w:jc w:val="both"/>
        <w:rPr>
          <w:rFonts w:ascii="Century" w:hAnsi="Century"/>
          <w:lang w:val="uk-UA"/>
        </w:rPr>
      </w:pPr>
      <w:r w:rsidRPr="00CD407F">
        <w:rPr>
          <w:rFonts w:ascii="Century" w:hAnsi="Century"/>
          <w:lang w:val="uk-UA"/>
        </w:rPr>
        <w:t>Збільшення надходжень в місцевий бюджет за рахунок:</w:t>
      </w:r>
    </w:p>
    <w:p w14:paraId="5AE0C10B" w14:textId="77777777" w:rsidR="009A7D67" w:rsidRPr="00CD407F" w:rsidRDefault="009A7D67" w:rsidP="00CB215D">
      <w:pPr>
        <w:numPr>
          <w:ilvl w:val="0"/>
          <w:numId w:val="7"/>
        </w:numPr>
        <w:tabs>
          <w:tab w:val="left" w:pos="851"/>
        </w:tabs>
        <w:spacing w:line="276" w:lineRule="auto"/>
        <w:ind w:left="567" w:firstLine="0"/>
        <w:jc w:val="both"/>
        <w:rPr>
          <w:rFonts w:ascii="Century" w:hAnsi="Century"/>
          <w:lang w:val="uk-UA"/>
        </w:rPr>
      </w:pPr>
      <w:r w:rsidRPr="00CD407F">
        <w:rPr>
          <w:rFonts w:ascii="Century" w:hAnsi="Century"/>
          <w:lang w:val="uk-UA"/>
        </w:rPr>
        <w:t>виявлення незареєстрованих земельних ділянок;</w:t>
      </w:r>
    </w:p>
    <w:p w14:paraId="7B5AAAFE" w14:textId="77777777" w:rsidR="009A7D67" w:rsidRPr="00CD407F" w:rsidRDefault="009A7D67" w:rsidP="00CB215D">
      <w:pPr>
        <w:numPr>
          <w:ilvl w:val="0"/>
          <w:numId w:val="7"/>
        </w:numPr>
        <w:tabs>
          <w:tab w:val="left" w:pos="851"/>
        </w:tabs>
        <w:spacing w:line="276" w:lineRule="auto"/>
        <w:ind w:left="567" w:firstLine="0"/>
        <w:jc w:val="both"/>
        <w:rPr>
          <w:rFonts w:ascii="Century" w:hAnsi="Century"/>
          <w:lang w:val="uk-UA"/>
        </w:rPr>
      </w:pPr>
      <w:r w:rsidRPr="00CD407F">
        <w:rPr>
          <w:rFonts w:ascii="Century" w:hAnsi="Century"/>
          <w:lang w:val="uk-UA"/>
        </w:rPr>
        <w:t>виявлення земельних ділянок, які використовуються не за цільовим призначенням;</w:t>
      </w:r>
    </w:p>
    <w:p w14:paraId="605ED6F8" w14:textId="77777777" w:rsidR="009A7D67" w:rsidRPr="00CD407F" w:rsidRDefault="009A7D67" w:rsidP="00CB215D">
      <w:pPr>
        <w:numPr>
          <w:ilvl w:val="0"/>
          <w:numId w:val="7"/>
        </w:numPr>
        <w:tabs>
          <w:tab w:val="left" w:pos="851"/>
        </w:tabs>
        <w:spacing w:line="276" w:lineRule="auto"/>
        <w:ind w:left="567" w:firstLine="0"/>
        <w:jc w:val="both"/>
        <w:rPr>
          <w:rFonts w:ascii="Century" w:hAnsi="Century"/>
          <w:lang w:val="uk-UA"/>
        </w:rPr>
      </w:pPr>
      <w:r w:rsidRPr="00CD407F">
        <w:rPr>
          <w:rFonts w:ascii="Century" w:hAnsi="Century"/>
          <w:lang w:val="uk-UA"/>
        </w:rPr>
        <w:t>визначення переліку земель (територій) для продажу земельних ділянок державної та комунальної власності або прав на них на земельних торгах;</w:t>
      </w:r>
    </w:p>
    <w:p w14:paraId="3169DC4F" w14:textId="77777777" w:rsidR="009A7D67" w:rsidRPr="00CD407F" w:rsidRDefault="009A7D67" w:rsidP="00CB215D">
      <w:pPr>
        <w:numPr>
          <w:ilvl w:val="0"/>
          <w:numId w:val="7"/>
        </w:numPr>
        <w:tabs>
          <w:tab w:val="left" w:pos="851"/>
        </w:tabs>
        <w:spacing w:line="276" w:lineRule="auto"/>
        <w:ind w:left="567" w:firstLine="0"/>
        <w:jc w:val="both"/>
        <w:rPr>
          <w:rFonts w:ascii="Century" w:hAnsi="Century"/>
          <w:lang w:val="uk-UA"/>
        </w:rPr>
      </w:pPr>
      <w:r w:rsidRPr="00CD407F">
        <w:rPr>
          <w:rFonts w:ascii="Century" w:hAnsi="Century"/>
          <w:lang w:val="uk-UA"/>
        </w:rPr>
        <w:t>визначення переліку земель (територій) для продажу або передачі у користування земель них ділянок державної, комунальної власності без проведення земельних торгів;</w:t>
      </w:r>
    </w:p>
    <w:p w14:paraId="453591F9" w14:textId="77777777" w:rsidR="009A7D67" w:rsidRPr="00CD407F" w:rsidRDefault="009A7D67" w:rsidP="00CB215D">
      <w:pPr>
        <w:numPr>
          <w:ilvl w:val="0"/>
          <w:numId w:val="7"/>
        </w:numPr>
        <w:tabs>
          <w:tab w:val="left" w:pos="851"/>
        </w:tabs>
        <w:spacing w:line="276" w:lineRule="auto"/>
        <w:ind w:left="567" w:firstLine="0"/>
        <w:jc w:val="both"/>
        <w:rPr>
          <w:rFonts w:ascii="Century" w:hAnsi="Century"/>
          <w:lang w:val="uk-UA"/>
        </w:rPr>
      </w:pPr>
      <w:r w:rsidRPr="00CD407F">
        <w:rPr>
          <w:rFonts w:ascii="Century" w:hAnsi="Century"/>
          <w:lang w:val="uk-UA"/>
        </w:rPr>
        <w:lastRenderedPageBreak/>
        <w:t>збільшення вартості землі та іншої нерухомості завдяки реалізації проектних рішень щодо зміни  функціонального призначення територій, розвитку інженерної і транспортної інфраструктури.</w:t>
      </w:r>
    </w:p>
    <w:p w14:paraId="332DDE0A" w14:textId="77777777" w:rsidR="009A7D67" w:rsidRPr="00CD407F" w:rsidRDefault="009A7D67" w:rsidP="00CB215D">
      <w:pPr>
        <w:numPr>
          <w:ilvl w:val="0"/>
          <w:numId w:val="5"/>
        </w:numPr>
        <w:tabs>
          <w:tab w:val="left" w:pos="567"/>
        </w:tabs>
        <w:spacing w:line="276" w:lineRule="auto"/>
        <w:ind w:left="0" w:firstLine="0"/>
        <w:jc w:val="both"/>
        <w:rPr>
          <w:rFonts w:ascii="Century" w:hAnsi="Century"/>
          <w:lang w:val="uk-UA"/>
        </w:rPr>
      </w:pPr>
      <w:r w:rsidRPr="00CD407F">
        <w:rPr>
          <w:rFonts w:ascii="Century" w:hAnsi="Century"/>
          <w:lang w:val="uk-UA"/>
        </w:rPr>
        <w:t>Створення умов для розвитку підприємницької діяльності.</w:t>
      </w:r>
    </w:p>
    <w:p w14:paraId="3F3AEDB5" w14:textId="77777777" w:rsidR="009A7D67" w:rsidRPr="00CD407F" w:rsidRDefault="009A7D67" w:rsidP="00CB215D">
      <w:pPr>
        <w:numPr>
          <w:ilvl w:val="0"/>
          <w:numId w:val="3"/>
        </w:numPr>
        <w:spacing w:line="276" w:lineRule="auto"/>
        <w:ind w:left="714" w:hanging="357"/>
        <w:jc w:val="both"/>
        <w:rPr>
          <w:rFonts w:ascii="Century" w:hAnsi="Century"/>
          <w:b/>
          <w:lang w:val="uk-UA"/>
        </w:rPr>
      </w:pPr>
      <w:r w:rsidRPr="00CD407F">
        <w:rPr>
          <w:rFonts w:ascii="Century" w:hAnsi="Century"/>
          <w:b/>
          <w:lang w:val="uk-UA"/>
        </w:rPr>
        <w:t>Соціальні наслідки</w:t>
      </w:r>
    </w:p>
    <w:p w14:paraId="52BE0256" w14:textId="77777777" w:rsidR="009A7D67" w:rsidRPr="00CD407F" w:rsidRDefault="009A7D67" w:rsidP="00CB215D">
      <w:pPr>
        <w:numPr>
          <w:ilvl w:val="0"/>
          <w:numId w:val="6"/>
        </w:numPr>
        <w:tabs>
          <w:tab w:val="left" w:pos="567"/>
        </w:tabs>
        <w:spacing w:line="276" w:lineRule="auto"/>
        <w:ind w:left="0" w:firstLine="0"/>
        <w:jc w:val="both"/>
        <w:rPr>
          <w:rFonts w:ascii="Century" w:hAnsi="Century"/>
          <w:lang w:val="uk-UA"/>
        </w:rPr>
      </w:pPr>
      <w:r w:rsidRPr="00CD407F">
        <w:rPr>
          <w:rFonts w:ascii="Century" w:hAnsi="Century"/>
          <w:lang w:val="uk-UA"/>
        </w:rPr>
        <w:t>Створення сприятливих умов життєдіяльності населення.</w:t>
      </w:r>
    </w:p>
    <w:p w14:paraId="5E6C75F5" w14:textId="77777777" w:rsidR="009A7D67" w:rsidRPr="00CD407F" w:rsidRDefault="009A7D67" w:rsidP="00CB215D">
      <w:pPr>
        <w:numPr>
          <w:ilvl w:val="0"/>
          <w:numId w:val="6"/>
        </w:numPr>
        <w:tabs>
          <w:tab w:val="left" w:pos="567"/>
        </w:tabs>
        <w:spacing w:line="276" w:lineRule="auto"/>
        <w:ind w:left="0" w:firstLine="0"/>
        <w:jc w:val="both"/>
        <w:rPr>
          <w:rFonts w:ascii="Century" w:hAnsi="Century"/>
          <w:lang w:val="uk-UA"/>
        </w:rPr>
      </w:pPr>
      <w:r w:rsidRPr="00CD407F">
        <w:rPr>
          <w:rFonts w:ascii="Century" w:hAnsi="Century"/>
          <w:lang w:val="uk-UA"/>
        </w:rPr>
        <w:t>Підвищення соціального забезпечення населення на основі визначення потреб в об’єктах соціальної інфраструктури та найбільш вдалих місць для їх розміщення.</w:t>
      </w:r>
    </w:p>
    <w:p w14:paraId="01F6143F" w14:textId="77777777" w:rsidR="009A7D67" w:rsidRPr="00CD407F" w:rsidRDefault="009A7D67" w:rsidP="00CB215D">
      <w:pPr>
        <w:numPr>
          <w:ilvl w:val="0"/>
          <w:numId w:val="6"/>
        </w:numPr>
        <w:tabs>
          <w:tab w:val="left" w:pos="567"/>
        </w:tabs>
        <w:spacing w:line="276" w:lineRule="auto"/>
        <w:ind w:left="0" w:firstLine="0"/>
        <w:jc w:val="both"/>
        <w:rPr>
          <w:rFonts w:ascii="Century" w:hAnsi="Century"/>
          <w:lang w:val="uk-UA"/>
        </w:rPr>
      </w:pPr>
      <w:r w:rsidRPr="00CD407F">
        <w:rPr>
          <w:rFonts w:ascii="Century" w:hAnsi="Century"/>
          <w:lang w:val="uk-UA"/>
        </w:rPr>
        <w:t>Сприяння створенню додаткових робочих місць.</w:t>
      </w:r>
    </w:p>
    <w:p w14:paraId="58735900" w14:textId="77777777" w:rsidR="009A7D67" w:rsidRPr="00CD407F" w:rsidRDefault="009A7D67" w:rsidP="00CB215D">
      <w:pPr>
        <w:numPr>
          <w:ilvl w:val="0"/>
          <w:numId w:val="6"/>
        </w:numPr>
        <w:tabs>
          <w:tab w:val="left" w:pos="567"/>
        </w:tabs>
        <w:spacing w:line="276" w:lineRule="auto"/>
        <w:ind w:left="0" w:firstLine="0"/>
        <w:jc w:val="both"/>
        <w:rPr>
          <w:rFonts w:ascii="Century" w:hAnsi="Century"/>
          <w:lang w:val="uk-UA"/>
        </w:rPr>
      </w:pPr>
      <w:r w:rsidRPr="00CD407F">
        <w:rPr>
          <w:rFonts w:ascii="Century" w:hAnsi="Century"/>
          <w:lang w:val="uk-UA"/>
        </w:rPr>
        <w:t>Визначення оптимальної просторової організації забезпечення житлової, громадської та виробничої забудови інженерною інфраструктурою.</w:t>
      </w:r>
    </w:p>
    <w:p w14:paraId="5C2A43F8" w14:textId="77777777" w:rsidR="009A7D67" w:rsidRPr="00CD407F" w:rsidRDefault="009A7D67" w:rsidP="00CB215D">
      <w:pPr>
        <w:numPr>
          <w:ilvl w:val="0"/>
          <w:numId w:val="6"/>
        </w:numPr>
        <w:tabs>
          <w:tab w:val="left" w:pos="567"/>
        </w:tabs>
        <w:spacing w:line="276" w:lineRule="auto"/>
        <w:ind w:left="0" w:firstLine="0"/>
        <w:jc w:val="both"/>
        <w:rPr>
          <w:rFonts w:ascii="Century" w:hAnsi="Century"/>
          <w:lang w:val="uk-UA"/>
        </w:rPr>
      </w:pPr>
      <w:r w:rsidRPr="00CD407F">
        <w:rPr>
          <w:rFonts w:ascii="Century" w:hAnsi="Century"/>
          <w:lang w:val="uk-UA"/>
        </w:rPr>
        <w:t>Сприяння розвитку транспортної мобільності населення.</w:t>
      </w:r>
    </w:p>
    <w:p w14:paraId="5C7E724F" w14:textId="77777777" w:rsidR="009A7D67" w:rsidRPr="00CD407F" w:rsidRDefault="009A7D67" w:rsidP="00CB215D">
      <w:pPr>
        <w:numPr>
          <w:ilvl w:val="0"/>
          <w:numId w:val="6"/>
        </w:numPr>
        <w:tabs>
          <w:tab w:val="left" w:pos="567"/>
        </w:tabs>
        <w:spacing w:line="276" w:lineRule="auto"/>
        <w:ind w:left="0" w:firstLine="0"/>
        <w:jc w:val="both"/>
        <w:rPr>
          <w:rFonts w:ascii="Century" w:hAnsi="Century"/>
          <w:lang w:val="uk-UA"/>
        </w:rPr>
      </w:pPr>
      <w:r w:rsidRPr="00CD407F">
        <w:rPr>
          <w:rFonts w:ascii="Century" w:hAnsi="Century"/>
          <w:lang w:val="uk-UA"/>
        </w:rPr>
        <w:t>Визначення заходів із захисту населення у випадках виникнення надзвичайних ситуацій.</w:t>
      </w:r>
    </w:p>
    <w:p w14:paraId="79F42C25" w14:textId="77777777" w:rsidR="009A7D67" w:rsidRPr="00CD407F" w:rsidRDefault="009A7D67" w:rsidP="00CB215D">
      <w:pPr>
        <w:numPr>
          <w:ilvl w:val="0"/>
          <w:numId w:val="3"/>
        </w:numPr>
        <w:spacing w:line="276" w:lineRule="auto"/>
        <w:ind w:left="714" w:hanging="357"/>
        <w:jc w:val="both"/>
        <w:rPr>
          <w:rFonts w:ascii="Century" w:hAnsi="Century"/>
          <w:b/>
          <w:lang w:val="uk-UA"/>
        </w:rPr>
      </w:pPr>
      <w:r w:rsidRPr="00CD407F">
        <w:rPr>
          <w:rFonts w:ascii="Century" w:hAnsi="Century"/>
          <w:b/>
          <w:lang w:val="uk-UA"/>
        </w:rPr>
        <w:t>Наслідки для довкілля та здоров’я населення.</w:t>
      </w:r>
    </w:p>
    <w:p w14:paraId="274E736A" w14:textId="77777777" w:rsidR="009A7D67" w:rsidRPr="00CD407F" w:rsidRDefault="009A7D67" w:rsidP="00CB215D">
      <w:pPr>
        <w:numPr>
          <w:ilvl w:val="0"/>
          <w:numId w:val="8"/>
        </w:numPr>
        <w:tabs>
          <w:tab w:val="left" w:pos="567"/>
        </w:tabs>
        <w:spacing w:line="276" w:lineRule="auto"/>
        <w:ind w:left="0" w:firstLine="0"/>
        <w:jc w:val="both"/>
        <w:rPr>
          <w:rFonts w:ascii="Century" w:hAnsi="Century"/>
          <w:lang w:val="uk-UA"/>
        </w:rPr>
      </w:pPr>
      <w:r w:rsidRPr="00CD407F">
        <w:rPr>
          <w:rFonts w:ascii="Century" w:hAnsi="Century"/>
          <w:lang w:val="uk-UA"/>
        </w:rPr>
        <w:t>Формування системи озеленених територій з урахуванням ландшафтних умов території та потреб забезпечення населення.</w:t>
      </w:r>
    </w:p>
    <w:p w14:paraId="07AE799C" w14:textId="77777777" w:rsidR="009A7D67" w:rsidRPr="00CD407F" w:rsidRDefault="009A7D67" w:rsidP="00CB215D">
      <w:pPr>
        <w:numPr>
          <w:ilvl w:val="0"/>
          <w:numId w:val="8"/>
        </w:numPr>
        <w:tabs>
          <w:tab w:val="left" w:pos="567"/>
        </w:tabs>
        <w:spacing w:line="276" w:lineRule="auto"/>
        <w:ind w:left="0" w:firstLine="0"/>
        <w:jc w:val="both"/>
        <w:rPr>
          <w:rFonts w:ascii="Century" w:hAnsi="Century"/>
          <w:lang w:val="uk-UA"/>
        </w:rPr>
      </w:pPr>
      <w:r w:rsidRPr="00CD407F">
        <w:rPr>
          <w:rFonts w:ascii="Century" w:hAnsi="Century"/>
          <w:lang w:val="uk-UA"/>
        </w:rPr>
        <w:t>Визначення територій, перспективних для розвитку умов для</w:t>
      </w:r>
      <w:r w:rsidR="00CB174D" w:rsidRPr="00CD407F">
        <w:rPr>
          <w:rFonts w:ascii="Century" w:hAnsi="Century"/>
          <w:lang w:val="uk-UA"/>
        </w:rPr>
        <w:t xml:space="preserve"> </w:t>
      </w:r>
      <w:r w:rsidRPr="00CD407F">
        <w:rPr>
          <w:rFonts w:ascii="Century" w:hAnsi="Century"/>
          <w:lang w:val="uk-UA"/>
        </w:rPr>
        <w:t>короткочасного відпочинку населення, заліснення, встановлення природоохоронного режиму тощо.</w:t>
      </w:r>
    </w:p>
    <w:p w14:paraId="4B7C0FD1" w14:textId="77777777" w:rsidR="009A7D67" w:rsidRPr="00CD407F" w:rsidRDefault="009A7D67" w:rsidP="00CB215D">
      <w:pPr>
        <w:numPr>
          <w:ilvl w:val="0"/>
          <w:numId w:val="8"/>
        </w:numPr>
        <w:tabs>
          <w:tab w:val="left" w:pos="567"/>
        </w:tabs>
        <w:spacing w:line="276" w:lineRule="auto"/>
        <w:ind w:left="0" w:firstLine="0"/>
        <w:jc w:val="both"/>
        <w:rPr>
          <w:rFonts w:ascii="Century" w:hAnsi="Century"/>
          <w:lang w:val="uk-UA"/>
        </w:rPr>
      </w:pPr>
      <w:r w:rsidRPr="00CD407F">
        <w:rPr>
          <w:rFonts w:ascii="Century" w:hAnsi="Century"/>
          <w:lang w:val="uk-UA"/>
        </w:rPr>
        <w:t>Встановлення природоохоронних обмежень у використанні земель, зокрема визначення перспективних для заповідання</w:t>
      </w:r>
      <w:r w:rsidR="00CB174D" w:rsidRPr="00CD407F">
        <w:rPr>
          <w:rFonts w:ascii="Century" w:hAnsi="Century"/>
          <w:lang w:val="uk-UA"/>
        </w:rPr>
        <w:t xml:space="preserve"> </w:t>
      </w:r>
      <w:r w:rsidRPr="00CD407F">
        <w:rPr>
          <w:rFonts w:ascii="Century" w:hAnsi="Century"/>
          <w:lang w:val="uk-UA"/>
        </w:rPr>
        <w:t>територій</w:t>
      </w:r>
      <w:r w:rsidR="00CB174D" w:rsidRPr="00CD407F">
        <w:rPr>
          <w:rFonts w:ascii="Century" w:hAnsi="Century"/>
          <w:lang w:val="uk-UA"/>
        </w:rPr>
        <w:t xml:space="preserve"> </w:t>
      </w:r>
      <w:r w:rsidRPr="00CD407F">
        <w:rPr>
          <w:rFonts w:ascii="Century" w:hAnsi="Century"/>
          <w:lang w:val="uk-UA"/>
        </w:rPr>
        <w:t>з метою недопущення знищення або руйнування в результаті господарської діяльності цінних природних територій, а також встановлення меж водоохоронних зон та прибережних захисних смуг уздовж річок, струмків і потічків та навколо водойм з метою охорони поверхневих водних об'єктів від забруднення і засмічення та збереження їх водності.</w:t>
      </w:r>
    </w:p>
    <w:p w14:paraId="71779CF7" w14:textId="77777777" w:rsidR="009A7D67" w:rsidRPr="00CD407F" w:rsidRDefault="009A7D67" w:rsidP="00CB215D">
      <w:pPr>
        <w:numPr>
          <w:ilvl w:val="0"/>
          <w:numId w:val="8"/>
        </w:numPr>
        <w:tabs>
          <w:tab w:val="left" w:pos="567"/>
        </w:tabs>
        <w:spacing w:line="276" w:lineRule="auto"/>
        <w:ind w:left="0" w:firstLine="0"/>
        <w:jc w:val="both"/>
        <w:rPr>
          <w:rFonts w:ascii="Century" w:hAnsi="Century"/>
          <w:lang w:val="uk-UA"/>
        </w:rPr>
      </w:pPr>
      <w:r w:rsidRPr="00CD407F">
        <w:rPr>
          <w:rFonts w:ascii="Century" w:hAnsi="Century"/>
          <w:lang w:val="uk-UA"/>
        </w:rPr>
        <w:t>Визначення заходів з охорони та раціонального використання земель.</w:t>
      </w:r>
    </w:p>
    <w:p w14:paraId="14CD99FB" w14:textId="77777777" w:rsidR="009A7D67" w:rsidRPr="00CD407F" w:rsidRDefault="009A7D67" w:rsidP="00CB215D">
      <w:pPr>
        <w:numPr>
          <w:ilvl w:val="0"/>
          <w:numId w:val="8"/>
        </w:numPr>
        <w:tabs>
          <w:tab w:val="left" w:pos="567"/>
        </w:tabs>
        <w:spacing w:line="276" w:lineRule="auto"/>
        <w:ind w:left="0" w:firstLine="0"/>
        <w:jc w:val="both"/>
        <w:rPr>
          <w:rFonts w:ascii="Century" w:hAnsi="Century"/>
          <w:lang w:val="uk-UA"/>
        </w:rPr>
      </w:pPr>
      <w:r w:rsidRPr="00CD407F">
        <w:rPr>
          <w:rFonts w:ascii="Century" w:hAnsi="Century"/>
          <w:lang w:val="uk-UA"/>
        </w:rPr>
        <w:t>Визначення заходів із запобігання розвитку небезпечних природних процесів та захисту населення.</w:t>
      </w:r>
    </w:p>
    <w:p w14:paraId="2E98FB8A" w14:textId="77777777" w:rsidR="009A7D67" w:rsidRPr="00CD407F" w:rsidRDefault="009A7D67" w:rsidP="00CB215D">
      <w:pPr>
        <w:numPr>
          <w:ilvl w:val="0"/>
          <w:numId w:val="8"/>
        </w:numPr>
        <w:tabs>
          <w:tab w:val="left" w:pos="567"/>
        </w:tabs>
        <w:spacing w:line="276" w:lineRule="auto"/>
        <w:ind w:left="0" w:firstLine="0"/>
        <w:jc w:val="both"/>
        <w:rPr>
          <w:rFonts w:ascii="Century" w:hAnsi="Century"/>
          <w:lang w:val="uk-UA"/>
        </w:rPr>
      </w:pPr>
      <w:r w:rsidRPr="00CD407F">
        <w:rPr>
          <w:rFonts w:ascii="Century" w:hAnsi="Century"/>
          <w:lang w:val="uk-UA"/>
        </w:rPr>
        <w:t>Забезпечення санітарного благополуччя населення шляхом визначення санітарно-захисних зон навколо об’єктів, що здійснюють негативний вплив на довкілля.</w:t>
      </w:r>
    </w:p>
    <w:p w14:paraId="3DF6B04E" w14:textId="77777777" w:rsidR="009A7D67" w:rsidRPr="00CD407F" w:rsidRDefault="009A7D67" w:rsidP="00CB215D">
      <w:pPr>
        <w:numPr>
          <w:ilvl w:val="0"/>
          <w:numId w:val="8"/>
        </w:numPr>
        <w:tabs>
          <w:tab w:val="left" w:pos="567"/>
        </w:tabs>
        <w:spacing w:line="276" w:lineRule="auto"/>
        <w:ind w:left="0" w:firstLine="0"/>
        <w:jc w:val="both"/>
        <w:rPr>
          <w:rFonts w:ascii="Century" w:hAnsi="Century"/>
          <w:lang w:val="uk-UA"/>
        </w:rPr>
      </w:pPr>
      <w:r w:rsidRPr="00CD407F">
        <w:rPr>
          <w:rFonts w:ascii="Century" w:hAnsi="Century"/>
          <w:lang w:val="uk-UA"/>
        </w:rPr>
        <w:t>Визначення заходів з управління поводженням з відходами з метою усунення негативного впливу на стан земельних ресурсів, поверхневих і підземних вод, а також раціонального використання ресурсів.</w:t>
      </w:r>
    </w:p>
    <w:p w14:paraId="3BD66BA4" w14:textId="77777777" w:rsidR="009A7D67" w:rsidRPr="00CD407F" w:rsidRDefault="009A7D67" w:rsidP="00CB215D">
      <w:pPr>
        <w:numPr>
          <w:ilvl w:val="0"/>
          <w:numId w:val="8"/>
        </w:numPr>
        <w:tabs>
          <w:tab w:val="left" w:pos="567"/>
        </w:tabs>
        <w:spacing w:line="276" w:lineRule="auto"/>
        <w:ind w:left="0" w:firstLine="0"/>
        <w:jc w:val="both"/>
        <w:rPr>
          <w:rFonts w:ascii="Century" w:hAnsi="Century"/>
          <w:lang w:val="uk-UA"/>
        </w:rPr>
      </w:pPr>
      <w:r w:rsidRPr="00CD407F">
        <w:rPr>
          <w:rFonts w:ascii="Century" w:hAnsi="Century"/>
          <w:lang w:val="uk-UA"/>
        </w:rPr>
        <w:t>Забезпечення водовідведення та очищенням стічних вод у всіх населених пунктах та розміщених за їх межами об’єктів з метою усунення негативного впливу на стан поверхневих і підземних вод.</w:t>
      </w:r>
    </w:p>
    <w:p w14:paraId="2BEC3B1C" w14:textId="77777777" w:rsidR="00FC1DA6" w:rsidRPr="00CD407F" w:rsidRDefault="00FC1DA6" w:rsidP="00CB215D">
      <w:pPr>
        <w:spacing w:line="276" w:lineRule="auto"/>
        <w:rPr>
          <w:rFonts w:ascii="Century" w:hAnsi="Century"/>
          <w:sz w:val="26"/>
          <w:szCs w:val="26"/>
          <w:lang w:val="uk-UA"/>
        </w:rPr>
      </w:pPr>
    </w:p>
    <w:sectPr w:rsidR="00FC1DA6" w:rsidRPr="00CD407F" w:rsidSect="00966013">
      <w:pgSz w:w="11906" w:h="16838"/>
      <w:pgMar w:top="850"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52A3C"/>
    <w:multiLevelType w:val="hybridMultilevel"/>
    <w:tmpl w:val="0B204502"/>
    <w:lvl w:ilvl="0" w:tplc="A2B6D0EC">
      <w:start w:val="1"/>
      <w:numFmt w:val="decimal"/>
      <w:lvlText w:val="1.%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56E62"/>
    <w:multiLevelType w:val="hybridMultilevel"/>
    <w:tmpl w:val="C78E2AAC"/>
    <w:lvl w:ilvl="0" w:tplc="52609A72">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C5626AA"/>
    <w:multiLevelType w:val="hybridMultilevel"/>
    <w:tmpl w:val="172432A8"/>
    <w:lvl w:ilvl="0" w:tplc="BD76D872">
      <w:start w:val="1"/>
      <w:numFmt w:val="decimal"/>
      <w:lvlText w:val="4.%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CC1688"/>
    <w:multiLevelType w:val="hybridMultilevel"/>
    <w:tmpl w:val="D4823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80392"/>
    <w:multiLevelType w:val="hybridMultilevel"/>
    <w:tmpl w:val="2E1E92F0"/>
    <w:lvl w:ilvl="0" w:tplc="BDBC4CE4">
      <w:start w:val="1"/>
      <w:numFmt w:val="decimal"/>
      <w:lvlText w:val="2.%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E5440"/>
    <w:multiLevelType w:val="hybridMultilevel"/>
    <w:tmpl w:val="A058BD08"/>
    <w:lvl w:ilvl="0" w:tplc="DE20081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7BB5F5E"/>
    <w:multiLevelType w:val="multilevel"/>
    <w:tmpl w:val="D58CEBC0"/>
    <w:lvl w:ilvl="0">
      <w:start w:val="1"/>
      <w:numFmt w:val="decimal"/>
      <w:lvlText w:val="%1."/>
      <w:lvlJc w:val="left"/>
      <w:pPr>
        <w:ind w:left="1206" w:hanging="1065"/>
      </w:pPr>
      <w:rPr>
        <w:rFonts w:ascii="Century" w:hAnsi="Century" w:cs="Times New Roman" w:hint="default"/>
        <w:sz w:val="26"/>
        <w:szCs w:val="26"/>
      </w:rPr>
    </w:lvl>
    <w:lvl w:ilvl="1">
      <w:start w:val="1"/>
      <w:numFmt w:val="decimal"/>
      <w:isLgl/>
      <w:lvlText w:val="%1.%2."/>
      <w:lvlJc w:val="left"/>
      <w:pPr>
        <w:ind w:left="1146"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2076" w:hanging="1080"/>
      </w:pPr>
      <w:rPr>
        <w:rFonts w:hint="default"/>
      </w:rPr>
    </w:lvl>
    <w:lvl w:ilvl="4">
      <w:start w:val="1"/>
      <w:numFmt w:val="decimal"/>
      <w:isLgl/>
      <w:lvlText w:val="%1.%2.%3.%4.%5."/>
      <w:lvlJc w:val="left"/>
      <w:pPr>
        <w:ind w:left="2361" w:hanging="1080"/>
      </w:pPr>
      <w:rPr>
        <w:rFonts w:hint="default"/>
      </w:rPr>
    </w:lvl>
    <w:lvl w:ilvl="5">
      <w:start w:val="1"/>
      <w:numFmt w:val="decimal"/>
      <w:isLgl/>
      <w:lvlText w:val="%1.%2.%3.%4.%5.%6."/>
      <w:lvlJc w:val="left"/>
      <w:pPr>
        <w:ind w:left="3006" w:hanging="1440"/>
      </w:pPr>
      <w:rPr>
        <w:rFonts w:hint="default"/>
      </w:rPr>
    </w:lvl>
    <w:lvl w:ilvl="6">
      <w:start w:val="1"/>
      <w:numFmt w:val="decimal"/>
      <w:isLgl/>
      <w:lvlText w:val="%1.%2.%3.%4.%5.%6.%7."/>
      <w:lvlJc w:val="left"/>
      <w:pPr>
        <w:ind w:left="3291" w:hanging="1440"/>
      </w:pPr>
      <w:rPr>
        <w:rFonts w:hint="default"/>
      </w:rPr>
    </w:lvl>
    <w:lvl w:ilvl="7">
      <w:start w:val="1"/>
      <w:numFmt w:val="decimal"/>
      <w:isLgl/>
      <w:lvlText w:val="%1.%2.%3.%4.%5.%6.%7.%8."/>
      <w:lvlJc w:val="left"/>
      <w:pPr>
        <w:ind w:left="3936" w:hanging="1800"/>
      </w:pPr>
      <w:rPr>
        <w:rFonts w:hint="default"/>
      </w:rPr>
    </w:lvl>
    <w:lvl w:ilvl="8">
      <w:start w:val="1"/>
      <w:numFmt w:val="decimal"/>
      <w:isLgl/>
      <w:lvlText w:val="%1.%2.%3.%4.%5.%6.%7.%8.%9."/>
      <w:lvlJc w:val="left"/>
      <w:pPr>
        <w:ind w:left="4221" w:hanging="1800"/>
      </w:pPr>
      <w:rPr>
        <w:rFonts w:hint="default"/>
      </w:rPr>
    </w:lvl>
  </w:abstractNum>
  <w:abstractNum w:abstractNumId="7" w15:restartNumberingAfterBreak="0">
    <w:nsid w:val="5B96495A"/>
    <w:multiLevelType w:val="hybridMultilevel"/>
    <w:tmpl w:val="BF94343E"/>
    <w:lvl w:ilvl="0" w:tplc="C39484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43976A7"/>
    <w:multiLevelType w:val="hybridMultilevel"/>
    <w:tmpl w:val="66204494"/>
    <w:lvl w:ilvl="0" w:tplc="A6AA5F60">
      <w:start w:val="1"/>
      <w:numFmt w:val="decimal"/>
      <w:lvlText w:val="3.%1."/>
      <w:lvlJc w:val="left"/>
      <w:pPr>
        <w:ind w:left="1080" w:hanging="360"/>
      </w:pPr>
      <w:rPr>
        <w:rFonts w:hint="default"/>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FE19B6"/>
    <w:multiLevelType w:val="hybridMultilevel"/>
    <w:tmpl w:val="3CB44EDE"/>
    <w:lvl w:ilvl="0" w:tplc="52609A72">
      <w:start w:val="5"/>
      <w:numFmt w:val="bullet"/>
      <w:lvlText w:val="-"/>
      <w:lvlJc w:val="left"/>
      <w:pPr>
        <w:ind w:left="720" w:hanging="360"/>
      </w:pPr>
      <w:rPr>
        <w:rFonts w:ascii="Times New Roman" w:eastAsia="Times New Roman" w:hAnsi="Times New Roman" w:cs="Times New Roman"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4"/>
  </w:num>
  <w:num w:numId="6">
    <w:abstractNumId w:val="8"/>
  </w:num>
  <w:num w:numId="7">
    <w:abstractNumId w:val="9"/>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45"/>
    <w:rsid w:val="000225E0"/>
    <w:rsid w:val="000377A9"/>
    <w:rsid w:val="00060CE3"/>
    <w:rsid w:val="000D11B9"/>
    <w:rsid w:val="000D1618"/>
    <w:rsid w:val="000F1562"/>
    <w:rsid w:val="001042FB"/>
    <w:rsid w:val="001334F7"/>
    <w:rsid w:val="00161915"/>
    <w:rsid w:val="001A5D6A"/>
    <w:rsid w:val="0024523E"/>
    <w:rsid w:val="00264927"/>
    <w:rsid w:val="00275E99"/>
    <w:rsid w:val="002C20FC"/>
    <w:rsid w:val="002E2BEC"/>
    <w:rsid w:val="003251B9"/>
    <w:rsid w:val="00336FC1"/>
    <w:rsid w:val="00341B8C"/>
    <w:rsid w:val="003749C5"/>
    <w:rsid w:val="003823E6"/>
    <w:rsid w:val="003E02A7"/>
    <w:rsid w:val="00407161"/>
    <w:rsid w:val="004C3187"/>
    <w:rsid w:val="004C735C"/>
    <w:rsid w:val="004D3B45"/>
    <w:rsid w:val="004E5D79"/>
    <w:rsid w:val="004F6AE2"/>
    <w:rsid w:val="00520A0F"/>
    <w:rsid w:val="0056584F"/>
    <w:rsid w:val="006064AA"/>
    <w:rsid w:val="006320CE"/>
    <w:rsid w:val="0068554A"/>
    <w:rsid w:val="006C5849"/>
    <w:rsid w:val="006C7901"/>
    <w:rsid w:val="0072256F"/>
    <w:rsid w:val="007322D0"/>
    <w:rsid w:val="00787555"/>
    <w:rsid w:val="00794978"/>
    <w:rsid w:val="007A0175"/>
    <w:rsid w:val="007A1C12"/>
    <w:rsid w:val="007A332E"/>
    <w:rsid w:val="007C6D14"/>
    <w:rsid w:val="007D4ED5"/>
    <w:rsid w:val="007D61BB"/>
    <w:rsid w:val="007E1E6A"/>
    <w:rsid w:val="007E6C38"/>
    <w:rsid w:val="007F4866"/>
    <w:rsid w:val="007F4E29"/>
    <w:rsid w:val="00810020"/>
    <w:rsid w:val="0085542E"/>
    <w:rsid w:val="008570A3"/>
    <w:rsid w:val="00863C30"/>
    <w:rsid w:val="008A27E5"/>
    <w:rsid w:val="008D181D"/>
    <w:rsid w:val="0091484D"/>
    <w:rsid w:val="009654C9"/>
    <w:rsid w:val="00966013"/>
    <w:rsid w:val="00974360"/>
    <w:rsid w:val="00994438"/>
    <w:rsid w:val="009A7D67"/>
    <w:rsid w:val="009C6BFA"/>
    <w:rsid w:val="009D6001"/>
    <w:rsid w:val="00A35C5A"/>
    <w:rsid w:val="00A57878"/>
    <w:rsid w:val="00A60E05"/>
    <w:rsid w:val="00AB5961"/>
    <w:rsid w:val="00AD65FF"/>
    <w:rsid w:val="00B35647"/>
    <w:rsid w:val="00B45BE7"/>
    <w:rsid w:val="00B52089"/>
    <w:rsid w:val="00B72E66"/>
    <w:rsid w:val="00BF2423"/>
    <w:rsid w:val="00C42375"/>
    <w:rsid w:val="00C5082C"/>
    <w:rsid w:val="00C579F0"/>
    <w:rsid w:val="00CA44C7"/>
    <w:rsid w:val="00CB174D"/>
    <w:rsid w:val="00CB215D"/>
    <w:rsid w:val="00CC0331"/>
    <w:rsid w:val="00CD407F"/>
    <w:rsid w:val="00D447AE"/>
    <w:rsid w:val="00D66276"/>
    <w:rsid w:val="00D70825"/>
    <w:rsid w:val="00DA3752"/>
    <w:rsid w:val="00DB1AD9"/>
    <w:rsid w:val="00DB5FC6"/>
    <w:rsid w:val="00DD62A4"/>
    <w:rsid w:val="00DD64C1"/>
    <w:rsid w:val="00E07A3B"/>
    <w:rsid w:val="00E27FEC"/>
    <w:rsid w:val="00E57D87"/>
    <w:rsid w:val="00EC43C4"/>
    <w:rsid w:val="00F41912"/>
    <w:rsid w:val="00F42A2A"/>
    <w:rsid w:val="00FC1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68D0"/>
  <w15:docId w15:val="{3783755B-84B4-4DF2-BE23-1FCF487F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2D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2">
    <w:name w:val="tc2"/>
    <w:basedOn w:val="a"/>
    <w:rsid w:val="007322D0"/>
    <w:pPr>
      <w:spacing w:line="300" w:lineRule="atLeast"/>
      <w:jc w:val="center"/>
    </w:pPr>
  </w:style>
  <w:style w:type="paragraph" w:styleId="a3">
    <w:name w:val="Balloon Text"/>
    <w:basedOn w:val="a"/>
    <w:link w:val="a4"/>
    <w:uiPriority w:val="99"/>
    <w:semiHidden/>
    <w:unhideWhenUsed/>
    <w:rsid w:val="007322D0"/>
    <w:rPr>
      <w:rFonts w:ascii="Tahoma" w:hAnsi="Tahoma" w:cs="Tahoma"/>
      <w:sz w:val="16"/>
      <w:szCs w:val="16"/>
    </w:rPr>
  </w:style>
  <w:style w:type="character" w:customStyle="1" w:styleId="a4">
    <w:name w:val="Текст у виносці Знак"/>
    <w:basedOn w:val="a0"/>
    <w:link w:val="a3"/>
    <w:uiPriority w:val="99"/>
    <w:semiHidden/>
    <w:rsid w:val="007322D0"/>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100795">
      <w:bodyDiv w:val="1"/>
      <w:marLeft w:val="0"/>
      <w:marRight w:val="0"/>
      <w:marTop w:val="0"/>
      <w:marBottom w:val="0"/>
      <w:divBdr>
        <w:top w:val="none" w:sz="0" w:space="0" w:color="auto"/>
        <w:left w:val="none" w:sz="0" w:space="0" w:color="auto"/>
        <w:bottom w:val="none" w:sz="0" w:space="0" w:color="auto"/>
        <w:right w:val="none" w:sz="0" w:space="0" w:color="auto"/>
      </w:divBdr>
    </w:div>
    <w:div w:id="9989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14745</Words>
  <Characters>8405</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Homyn</dc:creator>
  <cp:lastModifiedBy>user</cp:lastModifiedBy>
  <cp:revision>3</cp:revision>
  <cp:lastPrinted>2021-12-24T09:44:00Z</cp:lastPrinted>
  <dcterms:created xsi:type="dcterms:W3CDTF">2022-01-12T11:28:00Z</dcterms:created>
  <dcterms:modified xsi:type="dcterms:W3CDTF">2022-01-13T08:27:00Z</dcterms:modified>
</cp:coreProperties>
</file>